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6A" w:rsidRPr="006E363C" w:rsidRDefault="00A01C6A" w:rsidP="006E363C">
      <w:pPr>
        <w:spacing w:before="120" w:after="120" w:line="360" w:lineRule="auto"/>
        <w:ind w:firstLine="540"/>
        <w:jc w:val="center"/>
        <w:rPr>
          <w:rFonts w:asciiTheme="majorBidi" w:hAnsiTheme="majorBidi" w:cstheme="majorBidi"/>
          <w:b/>
          <w:bCs/>
          <w:sz w:val="36"/>
          <w:szCs w:val="36"/>
        </w:rPr>
      </w:pPr>
      <w:r w:rsidRPr="006E363C">
        <w:rPr>
          <w:rFonts w:asciiTheme="majorBidi" w:hAnsiTheme="majorBidi" w:cstheme="majorBidi"/>
          <w:b/>
          <w:bCs/>
          <w:sz w:val="36"/>
          <w:szCs w:val="36"/>
        </w:rPr>
        <w:t>ABSTRACT</w:t>
      </w:r>
    </w:p>
    <w:p w:rsidR="00A01C6A" w:rsidRPr="006E363C" w:rsidRDefault="00A01C6A"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Rheumatoid arthritis (RA) is a chronic, progressive, systemic inflammatory disease with a global prevalence of 0.2 to 1.1%. The caspase-5 (CASP5) gene, part of the </w:t>
      </w:r>
      <w:proofErr w:type="spellStart"/>
      <w:r w:rsidRPr="006E363C">
        <w:rPr>
          <w:rFonts w:asciiTheme="majorBidi" w:hAnsiTheme="majorBidi" w:cstheme="majorBidi"/>
          <w:sz w:val="28"/>
          <w:szCs w:val="28"/>
        </w:rPr>
        <w:t>caspase</w:t>
      </w:r>
      <w:proofErr w:type="spellEnd"/>
      <w:r w:rsidRPr="006E363C">
        <w:rPr>
          <w:rFonts w:asciiTheme="majorBidi" w:hAnsiTheme="majorBidi" w:cstheme="majorBidi"/>
          <w:sz w:val="28"/>
          <w:szCs w:val="28"/>
        </w:rPr>
        <w:t xml:space="preserve"> family, plays a crucial role in apoptosis and immune response. The association between CASP5 expression gene levels in B cells and T cells PBMCs and CASP5 plasma level suggests that CASP5 could be a novel risk biomarker for RA. A case control study involving 80 subjects found that 15.0% of RA cases had mild activity, 30.0% had moderate activity, and 55.0% had high activity. RA cases were significantly associated with higher ESR and lower </w:t>
      </w:r>
      <w:proofErr w:type="spellStart"/>
      <w:r w:rsidRPr="006E363C">
        <w:rPr>
          <w:rFonts w:asciiTheme="majorBidi" w:hAnsiTheme="majorBidi" w:cstheme="majorBidi"/>
          <w:sz w:val="28"/>
          <w:szCs w:val="28"/>
        </w:rPr>
        <w:t>Hb</w:t>
      </w:r>
      <w:proofErr w:type="spellEnd"/>
      <w:r w:rsidRPr="006E363C">
        <w:rPr>
          <w:rFonts w:asciiTheme="majorBidi" w:hAnsiTheme="majorBidi" w:cstheme="majorBidi"/>
          <w:sz w:val="28"/>
          <w:szCs w:val="28"/>
        </w:rPr>
        <w:t xml:space="preserve"> compared to the control group. CASP5 plasma levels and CASP5 gene expression levels showed higher sensitivity, specificity, positive predictive value, negative predictive value, and overall accuracy compared to CASP5 plasma levels. Logistic regression analysis was conducted to predict RA susceptibility, finding that CASP5 plasma level and CASP5 gene expression level were both significantly linked with RA susceptibility.</w:t>
      </w:r>
      <w:r w:rsidR="006E363C" w:rsidRPr="006E363C">
        <w:rPr>
          <w:rFonts w:asciiTheme="majorBidi" w:hAnsiTheme="majorBidi" w:cstheme="majorBidi"/>
          <w:sz w:val="28"/>
          <w:szCs w:val="28"/>
          <w:vertAlign w:val="superscript"/>
        </w:rPr>
        <w:t>(1)(2)(3)</w:t>
      </w:r>
    </w:p>
    <w:p w:rsidR="00A01C6A" w:rsidRPr="006E363C" w:rsidRDefault="00A01C6A"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Rheumatoid arthritis (RA) is a chronic systemic auto-inflammatory disease affecting joints in the hands, feet, and wrists, as well as the kidneys, skin, lungs, and liver. It affects 0.5-1% of the global population, with high female predominance. RA is a multifactorial disease involving genetic, hormonal, and neuroendocrine risk factors, as well as environmental factors like smoking, </w:t>
      </w:r>
      <w:proofErr w:type="spellStart"/>
      <w:r w:rsidRPr="006E363C">
        <w:rPr>
          <w:rFonts w:asciiTheme="majorBidi" w:hAnsiTheme="majorBidi" w:cstheme="majorBidi"/>
          <w:sz w:val="28"/>
          <w:szCs w:val="28"/>
        </w:rPr>
        <w:t>microbiota</w:t>
      </w:r>
      <w:proofErr w:type="spellEnd"/>
      <w:r w:rsidRPr="006E363C">
        <w:rPr>
          <w:rFonts w:asciiTheme="majorBidi" w:hAnsiTheme="majorBidi" w:cstheme="majorBidi"/>
          <w:sz w:val="28"/>
          <w:szCs w:val="28"/>
        </w:rPr>
        <w:t xml:space="preserve">, infectious agents, diet, and socioeconomic factors. Cysteine </w:t>
      </w:r>
      <w:proofErr w:type="spellStart"/>
      <w:r w:rsidRPr="006E363C">
        <w:rPr>
          <w:rFonts w:asciiTheme="majorBidi" w:hAnsiTheme="majorBidi" w:cstheme="majorBidi"/>
          <w:sz w:val="28"/>
          <w:szCs w:val="28"/>
        </w:rPr>
        <w:t>cathepsins</w:t>
      </w:r>
      <w:proofErr w:type="spellEnd"/>
      <w:r w:rsidRPr="006E363C">
        <w:rPr>
          <w:rFonts w:asciiTheme="majorBidi" w:hAnsiTheme="majorBidi" w:cstheme="majorBidi"/>
          <w:sz w:val="28"/>
          <w:szCs w:val="28"/>
        </w:rPr>
        <w:t xml:space="preserve">, a </w:t>
      </w:r>
      <w:proofErr w:type="spellStart"/>
      <w:r w:rsidRPr="006E363C">
        <w:rPr>
          <w:rFonts w:asciiTheme="majorBidi" w:hAnsiTheme="majorBidi" w:cstheme="majorBidi"/>
          <w:sz w:val="28"/>
          <w:szCs w:val="28"/>
        </w:rPr>
        <w:t>proteolytic</w:t>
      </w:r>
      <w:proofErr w:type="spellEnd"/>
      <w:r w:rsidRPr="006E363C">
        <w:rPr>
          <w:rFonts w:asciiTheme="majorBidi" w:hAnsiTheme="majorBidi" w:cstheme="majorBidi"/>
          <w:sz w:val="28"/>
          <w:szCs w:val="28"/>
        </w:rPr>
        <w:t xml:space="preserve"> enzyme, are involved in the development of inflammation, which is the main feature of RA. </w:t>
      </w:r>
      <w:proofErr w:type="spellStart"/>
      <w:r w:rsidRPr="006E363C">
        <w:rPr>
          <w:rFonts w:asciiTheme="majorBidi" w:hAnsiTheme="majorBidi" w:cstheme="majorBidi"/>
          <w:sz w:val="28"/>
          <w:szCs w:val="28"/>
        </w:rPr>
        <w:t>Inflammasomes</w:t>
      </w:r>
      <w:proofErr w:type="spellEnd"/>
      <w:r w:rsidRPr="006E363C">
        <w:rPr>
          <w:rFonts w:asciiTheme="majorBidi" w:hAnsiTheme="majorBidi" w:cstheme="majorBidi"/>
          <w:sz w:val="28"/>
          <w:szCs w:val="28"/>
        </w:rPr>
        <w:t xml:space="preserve">, </w:t>
      </w:r>
      <w:proofErr w:type="spellStart"/>
      <w:r w:rsidRPr="006E363C">
        <w:rPr>
          <w:rFonts w:asciiTheme="majorBidi" w:hAnsiTheme="majorBidi" w:cstheme="majorBidi"/>
          <w:sz w:val="28"/>
          <w:szCs w:val="28"/>
        </w:rPr>
        <w:t>multiprotein</w:t>
      </w:r>
      <w:proofErr w:type="spellEnd"/>
      <w:r w:rsidRPr="006E363C">
        <w:rPr>
          <w:rFonts w:asciiTheme="majorBidi" w:hAnsiTheme="majorBidi" w:cstheme="majorBidi"/>
          <w:sz w:val="28"/>
          <w:szCs w:val="28"/>
        </w:rPr>
        <w:t xml:space="preserve"> intracellular complexes, control the activation of </w:t>
      </w:r>
      <w:proofErr w:type="spellStart"/>
      <w:r w:rsidRPr="006E363C">
        <w:rPr>
          <w:rFonts w:asciiTheme="majorBidi" w:hAnsiTheme="majorBidi" w:cstheme="majorBidi"/>
          <w:sz w:val="28"/>
          <w:szCs w:val="28"/>
        </w:rPr>
        <w:t>proinflammatory</w:t>
      </w:r>
      <w:proofErr w:type="spellEnd"/>
      <w:r w:rsidRPr="006E363C">
        <w:rPr>
          <w:rFonts w:asciiTheme="majorBidi" w:hAnsiTheme="majorBidi" w:cstheme="majorBidi"/>
          <w:sz w:val="28"/>
          <w:szCs w:val="28"/>
        </w:rPr>
        <w:t xml:space="preserve"> cytokines, including IL-1β and </w:t>
      </w:r>
      <w:r w:rsidRPr="006E363C">
        <w:rPr>
          <w:rFonts w:asciiTheme="majorBidi" w:hAnsiTheme="majorBidi" w:cstheme="majorBidi"/>
          <w:sz w:val="28"/>
          <w:szCs w:val="28"/>
        </w:rPr>
        <w:lastRenderedPageBreak/>
        <w:t xml:space="preserve">IL-18. The NLRP3 </w:t>
      </w:r>
      <w:proofErr w:type="spellStart"/>
      <w:r w:rsidRPr="006E363C">
        <w:rPr>
          <w:rFonts w:asciiTheme="majorBidi" w:hAnsiTheme="majorBidi" w:cstheme="majorBidi"/>
          <w:sz w:val="28"/>
          <w:szCs w:val="28"/>
        </w:rPr>
        <w:t>inflammasome</w:t>
      </w:r>
      <w:proofErr w:type="spellEnd"/>
      <w:r w:rsidRPr="006E363C">
        <w:rPr>
          <w:rFonts w:asciiTheme="majorBidi" w:hAnsiTheme="majorBidi" w:cstheme="majorBidi"/>
          <w:sz w:val="28"/>
          <w:szCs w:val="28"/>
        </w:rPr>
        <w:t xml:space="preserve"> is critical to RA, with increased expression levels in active patients indicating increased activity.</w:t>
      </w:r>
      <w:r w:rsidR="006E363C" w:rsidRPr="006E363C">
        <w:rPr>
          <w:rFonts w:asciiTheme="majorBidi" w:hAnsiTheme="majorBidi" w:cstheme="majorBidi"/>
          <w:sz w:val="28"/>
          <w:szCs w:val="28"/>
          <w:vertAlign w:val="superscript"/>
        </w:rPr>
        <w:t>(4)(5)</w:t>
      </w:r>
    </w:p>
    <w:p w:rsidR="00401318" w:rsidRPr="006E363C" w:rsidRDefault="00401318" w:rsidP="006E363C">
      <w:pPr>
        <w:pStyle w:val="a3"/>
        <w:spacing w:line="360" w:lineRule="auto"/>
        <w:ind w:firstLine="540"/>
        <w:jc w:val="both"/>
        <w:rPr>
          <w:rFonts w:eastAsiaTheme="minorHAnsi" w:cstheme="majorBidi"/>
          <w:b w:val="0"/>
          <w:color w:val="auto"/>
          <w:sz w:val="28"/>
          <w:szCs w:val="28"/>
          <w:lang w:bidi="ar-SA"/>
        </w:rPr>
      </w:pPr>
      <w:r w:rsidRPr="006E363C">
        <w:rPr>
          <w:rFonts w:eastAsiaTheme="minorHAnsi" w:cstheme="majorBidi"/>
          <w:b w:val="0"/>
          <w:color w:val="auto"/>
          <w:sz w:val="28"/>
          <w:szCs w:val="28"/>
          <w:lang w:bidi="ar-SA"/>
        </w:rPr>
        <w:t xml:space="preserve">This case-control study was conducted to examine the association between </w:t>
      </w:r>
      <w:proofErr w:type="spellStart"/>
      <w:r w:rsidRPr="006E363C">
        <w:rPr>
          <w:rFonts w:eastAsiaTheme="minorHAnsi" w:cstheme="majorBidi"/>
          <w:b w:val="0"/>
          <w:color w:val="auto"/>
          <w:sz w:val="28"/>
          <w:szCs w:val="28"/>
          <w:lang w:bidi="ar-SA"/>
        </w:rPr>
        <w:t>cysteinyl</w:t>
      </w:r>
      <w:proofErr w:type="spellEnd"/>
      <w:r w:rsidRPr="006E363C">
        <w:rPr>
          <w:rFonts w:eastAsiaTheme="minorHAnsi" w:cstheme="majorBidi"/>
          <w:b w:val="0"/>
          <w:color w:val="auto"/>
          <w:sz w:val="28"/>
          <w:szCs w:val="28"/>
          <w:lang w:bidi="ar-SA"/>
        </w:rPr>
        <w:t xml:space="preserve"> aspartate Protease -5 (CASP5) gene expression and risk of rheumatoid arthritis (RA) in a group of Egyptian individuals. It will examine (CASP5) protein and gene expression in the blood of patients with RA a</w:t>
      </w:r>
      <w:r w:rsidR="006E363C">
        <w:rPr>
          <w:rFonts w:eastAsiaTheme="minorHAnsi" w:cstheme="majorBidi"/>
          <w:b w:val="0"/>
          <w:color w:val="auto"/>
          <w:sz w:val="28"/>
          <w:szCs w:val="28"/>
          <w:lang w:bidi="ar-SA"/>
        </w:rPr>
        <w:t>nd apparently healthy controls.</w:t>
      </w:r>
      <w:r w:rsidR="006E363C" w:rsidRPr="006E363C">
        <w:rPr>
          <w:rFonts w:eastAsiaTheme="minorHAnsi" w:cstheme="majorBidi"/>
          <w:b w:val="0"/>
          <w:color w:val="auto"/>
          <w:sz w:val="28"/>
          <w:szCs w:val="28"/>
          <w:vertAlign w:val="superscript"/>
          <w:lang w:bidi="ar-SA"/>
        </w:rPr>
        <w:t>(6)(7)</w:t>
      </w:r>
    </w:p>
    <w:p w:rsidR="00A01C6A" w:rsidRPr="006E363C" w:rsidRDefault="00401318" w:rsidP="006E363C">
      <w:pPr>
        <w:pStyle w:val="a3"/>
        <w:spacing w:line="360" w:lineRule="auto"/>
        <w:jc w:val="both"/>
        <w:rPr>
          <w:rFonts w:cstheme="majorBidi"/>
          <w:sz w:val="28"/>
          <w:szCs w:val="28"/>
        </w:rPr>
      </w:pPr>
      <w:r w:rsidRPr="006E363C">
        <w:rPr>
          <w:rFonts w:cstheme="majorBidi"/>
          <w:sz w:val="28"/>
          <w:szCs w:val="28"/>
        </w:rPr>
        <w:t>Rheumatoid Arthritis:</w:t>
      </w:r>
    </w:p>
    <w:p w:rsidR="00F1481D" w:rsidRPr="006E363C" w:rsidRDefault="00D77082"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Rheumatoid arthritis (RA) is a chronic autoimmune disease characterized by inflammatory arthritis and extra-articular involvement. It typically starts in peripheral joints and progresses to proximal joints. Untreated RA can cause lifelong disability and has diverse clinical presentations, prognoses, and therapeutic responses.</w:t>
      </w:r>
      <w:r w:rsidR="006E363C" w:rsidRPr="006E363C">
        <w:rPr>
          <w:rFonts w:asciiTheme="majorBidi" w:hAnsiTheme="majorBidi" w:cstheme="majorBidi"/>
          <w:sz w:val="28"/>
          <w:szCs w:val="28"/>
          <w:vertAlign w:val="superscript"/>
        </w:rPr>
        <w:t>(8)(9)</w:t>
      </w:r>
    </w:p>
    <w:p w:rsidR="00D77082" w:rsidRPr="006E363C" w:rsidRDefault="00D77082"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In 2020, 17.6 million people worldwide had rheumatoid arthritis, a 14.1% increase since 1990. Females had a higher prevalence. The death rate decreased by 23.8% from 1990 to 2020. By 2050, 31.7 million people will have rheumatoid arthritis, increasing with age.</w:t>
      </w:r>
      <w:r w:rsidR="006E363C" w:rsidRPr="006E363C">
        <w:rPr>
          <w:rFonts w:asciiTheme="majorBidi" w:hAnsiTheme="majorBidi" w:cstheme="majorBidi"/>
          <w:sz w:val="28"/>
          <w:szCs w:val="28"/>
          <w:vertAlign w:val="superscript"/>
        </w:rPr>
        <w:t>(10)</w:t>
      </w:r>
    </w:p>
    <w:p w:rsidR="00D77082" w:rsidRPr="006E363C" w:rsidRDefault="00D77082"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Genetic susceptibility to RA is evident in familial clustering and monozygotic twin studies, with 50% of the risk attributable to genetic factors. HLA-DRB1 alleles, poly tyrosine peptide N22, and polymorphisms in other genes are also associated with RA risk. Epigenetic modifications, such as DNA methylation, histone modification, and non-coding RNA-mediated regulation, can alter gene expression, leading to abnormal epigenetic regulation and altered gene function, which are implicated in the pathogenesis of autoimmune diseases like RA.</w:t>
      </w:r>
      <w:r w:rsidR="006E363C" w:rsidRPr="006E363C">
        <w:rPr>
          <w:rFonts w:asciiTheme="majorBidi" w:hAnsiTheme="majorBidi" w:cstheme="majorBidi"/>
          <w:sz w:val="28"/>
          <w:szCs w:val="28"/>
          <w:vertAlign w:val="superscript"/>
        </w:rPr>
        <w:t>(11)</w:t>
      </w:r>
    </w:p>
    <w:p w:rsidR="00A01C6A" w:rsidRPr="006E363C" w:rsidRDefault="00A01C6A"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lastRenderedPageBreak/>
        <w:t xml:space="preserve">Rheumatoid arthritis (RA) is a common autoimmune disease, with environmental risk factors including smoking, occupational exposures, diet, and hormonal factors. Cigarette smoking is the strongest environmental risk factor, as it causes alveolar macrophages to express </w:t>
      </w:r>
      <w:proofErr w:type="spellStart"/>
      <w:r w:rsidRPr="006E363C">
        <w:rPr>
          <w:rFonts w:asciiTheme="majorBidi" w:hAnsiTheme="majorBidi" w:cstheme="majorBidi"/>
          <w:sz w:val="28"/>
          <w:szCs w:val="28"/>
        </w:rPr>
        <w:t>peptidyl</w:t>
      </w:r>
      <w:proofErr w:type="spellEnd"/>
      <w:r w:rsidRPr="006E363C">
        <w:rPr>
          <w:rFonts w:asciiTheme="majorBidi" w:hAnsiTheme="majorBidi" w:cstheme="majorBidi"/>
          <w:sz w:val="28"/>
          <w:szCs w:val="28"/>
        </w:rPr>
        <w:t xml:space="preserve"> arginine </w:t>
      </w:r>
      <w:proofErr w:type="spellStart"/>
      <w:r w:rsidRPr="006E363C">
        <w:rPr>
          <w:rFonts w:asciiTheme="majorBidi" w:hAnsiTheme="majorBidi" w:cstheme="majorBidi"/>
          <w:sz w:val="28"/>
          <w:szCs w:val="28"/>
        </w:rPr>
        <w:t>deaminase</w:t>
      </w:r>
      <w:proofErr w:type="spellEnd"/>
      <w:r w:rsidRPr="006E363C">
        <w:rPr>
          <w:rFonts w:asciiTheme="majorBidi" w:hAnsiTheme="majorBidi" w:cstheme="majorBidi"/>
          <w:sz w:val="28"/>
          <w:szCs w:val="28"/>
        </w:rPr>
        <w:t>, leading to the formation of anti-</w:t>
      </w:r>
      <w:proofErr w:type="spellStart"/>
      <w:r w:rsidRPr="006E363C">
        <w:rPr>
          <w:rFonts w:asciiTheme="majorBidi" w:hAnsiTheme="majorBidi" w:cstheme="majorBidi"/>
          <w:sz w:val="28"/>
          <w:szCs w:val="28"/>
        </w:rPr>
        <w:t>citrullinated</w:t>
      </w:r>
      <w:proofErr w:type="spellEnd"/>
      <w:r w:rsidRPr="006E363C">
        <w:rPr>
          <w:rFonts w:asciiTheme="majorBidi" w:hAnsiTheme="majorBidi" w:cstheme="majorBidi"/>
          <w:sz w:val="28"/>
          <w:szCs w:val="28"/>
        </w:rPr>
        <w:t xml:space="preserve"> protein antibodies and pro-inflammatory cytokines. Occupational exposures include silica construction work, asbestos, mineral oils, pesticides, electrical and electronics work, textiles, and roadside dust. Diet and nutrition are also important environmental triggers, with a fatty, calorie-dense diet increasing the risk of developing RA. Obesity and vitamin D deficiency are also risk factors. Gender is a well-known risk factor, with females having a 2.5-fold higher risk. Hormonal factors, such as a history of childbearing, may protect against RA. Early menopause is associated with an increased risk of RA development.</w:t>
      </w:r>
      <w:r w:rsidR="006E363C" w:rsidRPr="006E363C">
        <w:rPr>
          <w:rFonts w:asciiTheme="majorBidi" w:hAnsiTheme="majorBidi" w:cstheme="majorBidi"/>
          <w:sz w:val="28"/>
          <w:szCs w:val="28"/>
          <w:vertAlign w:val="superscript"/>
        </w:rPr>
        <w:t>(12)(13)</w:t>
      </w:r>
    </w:p>
    <w:p w:rsidR="00D77082" w:rsidRPr="006E363C" w:rsidRDefault="00401318"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Rheumatoid arthritis (RA) is linked to various infectious agents, including mycoplasma, mycobacterium, parvovirus, Epstein-Barr virus, and retroviruses. The disease may be initiated in genetically prone individuals through direct synovial infection, molecular mimicry, or activation of innate immunity. RA is also associated with periodontal disease, with </w:t>
      </w:r>
      <w:proofErr w:type="spellStart"/>
      <w:r w:rsidRPr="006E363C">
        <w:rPr>
          <w:rFonts w:asciiTheme="majorBidi" w:hAnsiTheme="majorBidi" w:cstheme="majorBidi"/>
          <w:sz w:val="28"/>
          <w:szCs w:val="28"/>
        </w:rPr>
        <w:t>Porphyromonas</w:t>
      </w:r>
      <w:proofErr w:type="spellEnd"/>
      <w:r w:rsidRPr="006E363C">
        <w:rPr>
          <w:rFonts w:asciiTheme="majorBidi" w:hAnsiTheme="majorBidi" w:cstheme="majorBidi"/>
          <w:sz w:val="28"/>
          <w:szCs w:val="28"/>
        </w:rPr>
        <w:t xml:space="preserve"> </w:t>
      </w:r>
      <w:proofErr w:type="spellStart"/>
      <w:r w:rsidRPr="006E363C">
        <w:rPr>
          <w:rFonts w:asciiTheme="majorBidi" w:hAnsiTheme="majorBidi" w:cstheme="majorBidi"/>
          <w:sz w:val="28"/>
          <w:szCs w:val="28"/>
        </w:rPr>
        <w:t>gingivalis</w:t>
      </w:r>
      <w:proofErr w:type="spellEnd"/>
      <w:r w:rsidRPr="006E363C">
        <w:rPr>
          <w:rFonts w:asciiTheme="majorBidi" w:hAnsiTheme="majorBidi" w:cstheme="majorBidi"/>
          <w:sz w:val="28"/>
          <w:szCs w:val="28"/>
        </w:rPr>
        <w:t xml:space="preserve"> expressing </w:t>
      </w:r>
      <w:proofErr w:type="spellStart"/>
      <w:r w:rsidRPr="006E363C">
        <w:rPr>
          <w:rFonts w:asciiTheme="majorBidi" w:hAnsiTheme="majorBidi" w:cstheme="majorBidi"/>
          <w:sz w:val="28"/>
          <w:szCs w:val="28"/>
        </w:rPr>
        <w:t>peptidylarginine</w:t>
      </w:r>
      <w:proofErr w:type="spellEnd"/>
      <w:r w:rsidRPr="006E363C">
        <w:rPr>
          <w:rFonts w:asciiTheme="majorBidi" w:hAnsiTheme="majorBidi" w:cstheme="majorBidi"/>
          <w:sz w:val="28"/>
          <w:szCs w:val="28"/>
        </w:rPr>
        <w:t xml:space="preserve"> </w:t>
      </w:r>
      <w:proofErr w:type="spellStart"/>
      <w:r w:rsidRPr="006E363C">
        <w:rPr>
          <w:rFonts w:asciiTheme="majorBidi" w:hAnsiTheme="majorBidi" w:cstheme="majorBidi"/>
          <w:sz w:val="28"/>
          <w:szCs w:val="28"/>
        </w:rPr>
        <w:t>deiminases</w:t>
      </w:r>
      <w:proofErr w:type="spellEnd"/>
      <w:r w:rsidRPr="006E363C">
        <w:rPr>
          <w:rFonts w:asciiTheme="majorBidi" w:hAnsiTheme="majorBidi" w:cstheme="majorBidi"/>
          <w:sz w:val="28"/>
          <w:szCs w:val="28"/>
        </w:rPr>
        <w:t xml:space="preserve"> (PAD). Research shows that mucosal injury from occupational exposures and environmental pollutants can increase the risk of RA. Changes in the gut </w:t>
      </w:r>
      <w:proofErr w:type="spellStart"/>
      <w:r w:rsidRPr="006E363C">
        <w:rPr>
          <w:rFonts w:asciiTheme="majorBidi" w:hAnsiTheme="majorBidi" w:cstheme="majorBidi"/>
          <w:sz w:val="28"/>
          <w:szCs w:val="28"/>
        </w:rPr>
        <w:t>microbiome</w:t>
      </w:r>
      <w:proofErr w:type="spellEnd"/>
      <w:r w:rsidRPr="006E363C">
        <w:rPr>
          <w:rFonts w:asciiTheme="majorBidi" w:hAnsiTheme="majorBidi" w:cstheme="majorBidi"/>
          <w:sz w:val="28"/>
          <w:szCs w:val="28"/>
        </w:rPr>
        <w:t xml:space="preserve">, such as </w:t>
      </w:r>
      <w:proofErr w:type="spellStart"/>
      <w:r w:rsidRPr="006E363C">
        <w:rPr>
          <w:rFonts w:asciiTheme="majorBidi" w:hAnsiTheme="majorBidi" w:cstheme="majorBidi"/>
          <w:sz w:val="28"/>
          <w:szCs w:val="28"/>
        </w:rPr>
        <w:t>dysbiosis</w:t>
      </w:r>
      <w:proofErr w:type="spellEnd"/>
      <w:r w:rsidRPr="006E363C">
        <w:rPr>
          <w:rFonts w:asciiTheme="majorBidi" w:hAnsiTheme="majorBidi" w:cstheme="majorBidi"/>
          <w:sz w:val="28"/>
          <w:szCs w:val="28"/>
        </w:rPr>
        <w:t>, can also contribute to RA. Immunologic factors, including T and B lymphocytes, antigen-presenting cells, and cytokines, play crucial roles in RA.</w:t>
      </w:r>
      <w:r w:rsidR="006E363C" w:rsidRPr="006E363C">
        <w:rPr>
          <w:rFonts w:asciiTheme="majorBidi" w:hAnsiTheme="majorBidi" w:cstheme="majorBidi"/>
          <w:sz w:val="28"/>
          <w:szCs w:val="28"/>
          <w:vertAlign w:val="superscript"/>
        </w:rPr>
        <w:t>(14)(15)</w:t>
      </w:r>
    </w:p>
    <w:p w:rsidR="00401318" w:rsidRPr="006E363C" w:rsidRDefault="001676E6"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Autoimmunity in rheumatoid arthritis (RA) begins before the clinical phase, known as pre-symptomatic or pre-clinical RA. RA is associated with systemic autoimmunity, with autoantibodies in serum and synovial </w:t>
      </w:r>
      <w:r w:rsidRPr="006E363C">
        <w:rPr>
          <w:rFonts w:asciiTheme="majorBidi" w:hAnsiTheme="majorBidi" w:cstheme="majorBidi"/>
          <w:sz w:val="28"/>
          <w:szCs w:val="28"/>
        </w:rPr>
        <w:lastRenderedPageBreak/>
        <w:t xml:space="preserve">fluid. The first autoantibodies in RA are RF and ACPA, which can appear over 10 years before clinical arthritis. Other </w:t>
      </w:r>
      <w:proofErr w:type="spellStart"/>
      <w:r w:rsidRPr="006E363C">
        <w:rPr>
          <w:rFonts w:asciiTheme="majorBidi" w:hAnsiTheme="majorBidi" w:cstheme="majorBidi"/>
          <w:sz w:val="28"/>
          <w:szCs w:val="28"/>
        </w:rPr>
        <w:t>autoantigens</w:t>
      </w:r>
      <w:proofErr w:type="spellEnd"/>
      <w:r w:rsidRPr="006E363C">
        <w:rPr>
          <w:rFonts w:asciiTheme="majorBidi" w:hAnsiTheme="majorBidi" w:cstheme="majorBidi"/>
          <w:sz w:val="28"/>
          <w:szCs w:val="28"/>
        </w:rPr>
        <w:t xml:space="preserve"> targeted by autoantibodies include cartilage components, stress proteins, enzymes, and nuclear proteins. Rheumatoid factor, an </w:t>
      </w:r>
      <w:proofErr w:type="spellStart"/>
      <w:r w:rsidRPr="006E363C">
        <w:rPr>
          <w:rFonts w:asciiTheme="majorBidi" w:hAnsiTheme="majorBidi" w:cstheme="majorBidi"/>
          <w:sz w:val="28"/>
          <w:szCs w:val="28"/>
        </w:rPr>
        <w:t>IgM</w:t>
      </w:r>
      <w:proofErr w:type="spellEnd"/>
      <w:r w:rsidRPr="006E363C">
        <w:rPr>
          <w:rFonts w:asciiTheme="majorBidi" w:hAnsiTheme="majorBidi" w:cstheme="majorBidi"/>
          <w:sz w:val="28"/>
          <w:szCs w:val="28"/>
        </w:rPr>
        <w:t xml:space="preserve"> class antibody against immunoglobulin G, is produced by B cells in lymphoid follicles and germinal center-like structures. RF positivity at diagnosis is associated with higher baseline disease activity and structural damage of joints.</w:t>
      </w:r>
      <w:r w:rsidR="006E363C" w:rsidRPr="006E363C">
        <w:rPr>
          <w:rFonts w:asciiTheme="majorBidi" w:hAnsiTheme="majorBidi" w:cstheme="majorBidi"/>
          <w:sz w:val="28"/>
          <w:szCs w:val="28"/>
          <w:vertAlign w:val="superscript"/>
        </w:rPr>
        <w:t>(16)</w:t>
      </w:r>
    </w:p>
    <w:p w:rsidR="00D77082" w:rsidRPr="006E363C" w:rsidRDefault="001676E6"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Rheumatoid factors can be present in the early stages of the disease and can precede the onset of rheumatoid arthritis (RA) by several years. Preclinical RA, a period of development with elevated disease-related biomarkers, is associated with joint damage and disease activity. Anti-</w:t>
      </w:r>
      <w:proofErr w:type="spellStart"/>
      <w:r w:rsidRPr="006E363C">
        <w:rPr>
          <w:rFonts w:asciiTheme="majorBidi" w:hAnsiTheme="majorBidi" w:cstheme="majorBidi"/>
          <w:sz w:val="28"/>
          <w:szCs w:val="28"/>
        </w:rPr>
        <w:t>citrullinated</w:t>
      </w:r>
      <w:proofErr w:type="spellEnd"/>
      <w:r w:rsidRPr="006E363C">
        <w:rPr>
          <w:rFonts w:asciiTheme="majorBidi" w:hAnsiTheme="majorBidi" w:cstheme="majorBidi"/>
          <w:sz w:val="28"/>
          <w:szCs w:val="28"/>
        </w:rPr>
        <w:t xml:space="preserve"> peptide antibody (ACPA) is a diagnostic test for RA, with high sensitivity and specificity. It is now considered the "gold standard" diagnostic test for RA, with high sensitivity and specificity. ACPA testing can identify asymptomatic individuals at increased risk of developing clinically apparent RA in the future, helping to understand the natural history of RA and develop predictive and preventive approaches. Anti-</w:t>
      </w:r>
      <w:proofErr w:type="spellStart"/>
      <w:r w:rsidRPr="006E363C">
        <w:rPr>
          <w:rFonts w:asciiTheme="majorBidi" w:hAnsiTheme="majorBidi" w:cstheme="majorBidi"/>
          <w:sz w:val="28"/>
          <w:szCs w:val="28"/>
        </w:rPr>
        <w:t>carbamylated</w:t>
      </w:r>
      <w:proofErr w:type="spellEnd"/>
      <w:r w:rsidRPr="006E363C">
        <w:rPr>
          <w:rFonts w:asciiTheme="majorBidi" w:hAnsiTheme="majorBidi" w:cstheme="majorBidi"/>
          <w:sz w:val="28"/>
          <w:szCs w:val="28"/>
        </w:rPr>
        <w:t xml:space="preserve"> protein antibodies (anti-</w:t>
      </w:r>
      <w:proofErr w:type="spellStart"/>
      <w:r w:rsidRPr="006E363C">
        <w:rPr>
          <w:rFonts w:asciiTheme="majorBidi" w:hAnsiTheme="majorBidi" w:cstheme="majorBidi"/>
          <w:sz w:val="28"/>
          <w:szCs w:val="28"/>
        </w:rPr>
        <w:t>CarP</w:t>
      </w:r>
      <w:proofErr w:type="spellEnd"/>
      <w:r w:rsidRPr="006E363C">
        <w:rPr>
          <w:rFonts w:asciiTheme="majorBidi" w:hAnsiTheme="majorBidi" w:cstheme="majorBidi"/>
          <w:sz w:val="28"/>
          <w:szCs w:val="28"/>
        </w:rPr>
        <w:t xml:space="preserve">) are also found in patients with RA, and their molecular structure is similar to </w:t>
      </w:r>
      <w:proofErr w:type="spellStart"/>
      <w:r w:rsidRPr="006E363C">
        <w:rPr>
          <w:rFonts w:asciiTheme="majorBidi" w:hAnsiTheme="majorBidi" w:cstheme="majorBidi"/>
          <w:sz w:val="28"/>
          <w:szCs w:val="28"/>
        </w:rPr>
        <w:t>citrulline</w:t>
      </w:r>
      <w:proofErr w:type="spellEnd"/>
      <w:r w:rsidRPr="006E363C">
        <w:rPr>
          <w:rFonts w:asciiTheme="majorBidi" w:hAnsiTheme="majorBidi" w:cstheme="majorBidi"/>
          <w:sz w:val="28"/>
          <w:szCs w:val="28"/>
        </w:rPr>
        <w:t xml:space="preserve"> but distinct. These antibodies have been associated with RA in both ACPA positive and ACPA-negative patients.</w:t>
      </w:r>
      <w:r w:rsidR="006E363C" w:rsidRPr="006E363C">
        <w:rPr>
          <w:rFonts w:asciiTheme="majorBidi" w:hAnsiTheme="majorBidi" w:cstheme="majorBidi"/>
          <w:sz w:val="28"/>
          <w:szCs w:val="28"/>
          <w:vertAlign w:val="superscript"/>
        </w:rPr>
        <w:t>(17)</w:t>
      </w:r>
      <w:r w:rsidR="006E363C">
        <w:rPr>
          <w:rFonts w:asciiTheme="majorBidi" w:hAnsiTheme="majorBidi" w:cstheme="majorBidi"/>
          <w:sz w:val="28"/>
          <w:szCs w:val="28"/>
          <w:vertAlign w:val="superscript"/>
        </w:rPr>
        <w:t>(18)</w:t>
      </w:r>
    </w:p>
    <w:p w:rsidR="001676E6" w:rsidRPr="006E363C" w:rsidRDefault="00A778D4"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Anti-</w:t>
      </w:r>
      <w:proofErr w:type="spellStart"/>
      <w:r w:rsidRPr="006E363C">
        <w:rPr>
          <w:rFonts w:asciiTheme="majorBidi" w:hAnsiTheme="majorBidi" w:cstheme="majorBidi"/>
          <w:sz w:val="28"/>
          <w:szCs w:val="28"/>
        </w:rPr>
        <w:t>carbamlylated</w:t>
      </w:r>
      <w:proofErr w:type="spellEnd"/>
      <w:r w:rsidRPr="006E363C">
        <w:rPr>
          <w:rFonts w:asciiTheme="majorBidi" w:hAnsiTheme="majorBidi" w:cstheme="majorBidi"/>
          <w:sz w:val="28"/>
          <w:szCs w:val="28"/>
        </w:rPr>
        <w:t xml:space="preserve"> protein antibodies (anti-</w:t>
      </w:r>
      <w:proofErr w:type="spellStart"/>
      <w:r w:rsidRPr="006E363C">
        <w:rPr>
          <w:rFonts w:asciiTheme="majorBidi" w:hAnsiTheme="majorBidi" w:cstheme="majorBidi"/>
          <w:sz w:val="28"/>
          <w:szCs w:val="28"/>
        </w:rPr>
        <w:t>CarP</w:t>
      </w:r>
      <w:proofErr w:type="spellEnd"/>
      <w:r w:rsidRPr="006E363C">
        <w:rPr>
          <w:rFonts w:asciiTheme="majorBidi" w:hAnsiTheme="majorBidi" w:cstheme="majorBidi"/>
          <w:sz w:val="28"/>
          <w:szCs w:val="28"/>
        </w:rPr>
        <w:t>) and anti-acetylated protein antibodies (anti-acetylated protein antibodies) are found in patients with rheumatoid arthritis (RA). Anti-</w:t>
      </w:r>
      <w:proofErr w:type="spellStart"/>
      <w:r w:rsidRPr="006E363C">
        <w:rPr>
          <w:rFonts w:asciiTheme="majorBidi" w:hAnsiTheme="majorBidi" w:cstheme="majorBidi"/>
          <w:sz w:val="28"/>
          <w:szCs w:val="28"/>
        </w:rPr>
        <w:t>CarP</w:t>
      </w:r>
      <w:proofErr w:type="spellEnd"/>
      <w:r w:rsidRPr="006E363C">
        <w:rPr>
          <w:rFonts w:asciiTheme="majorBidi" w:hAnsiTheme="majorBidi" w:cstheme="majorBidi"/>
          <w:sz w:val="28"/>
          <w:szCs w:val="28"/>
        </w:rPr>
        <w:t xml:space="preserve"> antibodies are distinct antibodies associated with RA in both ACPA positive and ACPA-negative patients. Anti-acetylated protein antibodies are associated with RA in approximately 40% of RA patients, predominantly in seropositive patients. Pathophysiology of RA involves synovial hyperplasia, </w:t>
      </w:r>
      <w:r w:rsidRPr="006E363C">
        <w:rPr>
          <w:rFonts w:asciiTheme="majorBidi" w:hAnsiTheme="majorBidi" w:cstheme="majorBidi"/>
          <w:sz w:val="28"/>
          <w:szCs w:val="28"/>
        </w:rPr>
        <w:lastRenderedPageBreak/>
        <w:t xml:space="preserve">inflammatory cell recruitment, </w:t>
      </w:r>
      <w:proofErr w:type="spellStart"/>
      <w:r w:rsidRPr="006E363C">
        <w:rPr>
          <w:rFonts w:asciiTheme="majorBidi" w:hAnsiTheme="majorBidi" w:cstheme="majorBidi"/>
          <w:sz w:val="28"/>
          <w:szCs w:val="28"/>
        </w:rPr>
        <w:t>neoangiogenesis</w:t>
      </w:r>
      <w:proofErr w:type="spellEnd"/>
      <w:r w:rsidRPr="006E363C">
        <w:rPr>
          <w:rFonts w:asciiTheme="majorBidi" w:hAnsiTheme="majorBidi" w:cstheme="majorBidi"/>
          <w:sz w:val="28"/>
          <w:szCs w:val="28"/>
        </w:rPr>
        <w:t xml:space="preserve">, cartilage destruction, and </w:t>
      </w:r>
      <w:proofErr w:type="spellStart"/>
      <w:r w:rsidRPr="006E363C">
        <w:rPr>
          <w:rFonts w:asciiTheme="majorBidi" w:hAnsiTheme="majorBidi" w:cstheme="majorBidi"/>
          <w:sz w:val="28"/>
          <w:szCs w:val="28"/>
        </w:rPr>
        <w:t>periarticular</w:t>
      </w:r>
      <w:proofErr w:type="spellEnd"/>
      <w:r w:rsidRPr="006E363C">
        <w:rPr>
          <w:rFonts w:asciiTheme="majorBidi" w:hAnsiTheme="majorBidi" w:cstheme="majorBidi"/>
          <w:sz w:val="28"/>
          <w:szCs w:val="28"/>
        </w:rPr>
        <w:t xml:space="preserve"> bony erosions. Increased levels of multiple cytokines in RA patients are crucial for identifying prognostic factors and developing effective treatments. Understanding these pathophysiological mechanisms is essential for identifying prognostic factors and developing effective treatments.</w:t>
      </w:r>
      <w:r w:rsidRPr="006E363C">
        <w:rPr>
          <w:rFonts w:asciiTheme="majorBidi" w:hAnsiTheme="majorBidi" w:cstheme="majorBidi"/>
          <w:sz w:val="28"/>
          <w:szCs w:val="28"/>
          <w:vertAlign w:val="superscript"/>
        </w:rPr>
        <w:t>(19)</w:t>
      </w:r>
    </w:p>
    <w:p w:rsidR="00D77082" w:rsidRPr="006E363C" w:rsidRDefault="00A778D4"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The rheumatoid </w:t>
      </w:r>
      <w:proofErr w:type="spellStart"/>
      <w:r w:rsidRPr="006E363C">
        <w:rPr>
          <w:rFonts w:asciiTheme="majorBidi" w:hAnsiTheme="majorBidi" w:cstheme="majorBidi"/>
          <w:sz w:val="28"/>
          <w:szCs w:val="28"/>
        </w:rPr>
        <w:t>synovium's</w:t>
      </w:r>
      <w:proofErr w:type="spellEnd"/>
      <w:r w:rsidRPr="006E363C">
        <w:rPr>
          <w:rFonts w:asciiTheme="majorBidi" w:hAnsiTheme="majorBidi" w:cstheme="majorBidi"/>
          <w:sz w:val="28"/>
          <w:szCs w:val="28"/>
        </w:rPr>
        <w:t xml:space="preserve"> FSC undergoes invasive changes, leading to osteoclast generation and bone erosions. Antigen-presenting cells interact with T and B cells in lymph nodes, promoting cytokine production and autoantibody formation. This results in </w:t>
      </w:r>
      <w:proofErr w:type="spellStart"/>
      <w:r w:rsidRPr="006E363C">
        <w:rPr>
          <w:rFonts w:asciiTheme="majorBidi" w:hAnsiTheme="majorBidi" w:cstheme="majorBidi"/>
          <w:sz w:val="28"/>
          <w:szCs w:val="28"/>
        </w:rPr>
        <w:t>synovitis</w:t>
      </w:r>
      <w:proofErr w:type="spellEnd"/>
      <w:r w:rsidRPr="006E363C">
        <w:rPr>
          <w:rFonts w:asciiTheme="majorBidi" w:hAnsiTheme="majorBidi" w:cstheme="majorBidi"/>
          <w:sz w:val="28"/>
          <w:szCs w:val="28"/>
        </w:rPr>
        <w:t xml:space="preserve">, swollen joints. Untreated </w:t>
      </w:r>
      <w:proofErr w:type="spellStart"/>
      <w:r w:rsidRPr="006E363C">
        <w:rPr>
          <w:rFonts w:asciiTheme="majorBidi" w:hAnsiTheme="majorBidi" w:cstheme="majorBidi"/>
          <w:sz w:val="28"/>
          <w:szCs w:val="28"/>
        </w:rPr>
        <w:t>synovitis</w:t>
      </w:r>
      <w:proofErr w:type="spellEnd"/>
      <w:r w:rsidRPr="006E363C">
        <w:rPr>
          <w:rFonts w:asciiTheme="majorBidi" w:hAnsiTheme="majorBidi" w:cstheme="majorBidi"/>
          <w:sz w:val="28"/>
          <w:szCs w:val="28"/>
        </w:rPr>
        <w:t xml:space="preserve"> can lead to joint deformity and chronic pain. Newer therapeutic agents target specific inflammatory cytokines and cells to address immune </w:t>
      </w:r>
      <w:proofErr w:type="spellStart"/>
      <w:r w:rsidRPr="006E363C">
        <w:rPr>
          <w:rFonts w:asciiTheme="majorBidi" w:hAnsiTheme="majorBidi" w:cstheme="majorBidi"/>
          <w:sz w:val="28"/>
          <w:szCs w:val="28"/>
        </w:rPr>
        <w:t>dysregulation</w:t>
      </w:r>
      <w:proofErr w:type="spellEnd"/>
      <w:r w:rsidRPr="006E363C">
        <w:rPr>
          <w:rFonts w:asciiTheme="majorBidi" w:hAnsiTheme="majorBidi" w:cstheme="majorBidi"/>
          <w:sz w:val="28"/>
          <w:szCs w:val="28"/>
        </w:rPr>
        <w:t xml:space="preserve"> in RA.</w:t>
      </w:r>
      <w:r w:rsidRPr="006E363C">
        <w:rPr>
          <w:rFonts w:asciiTheme="majorBidi" w:hAnsiTheme="majorBidi" w:cstheme="majorBidi"/>
          <w:sz w:val="28"/>
          <w:szCs w:val="28"/>
          <w:vertAlign w:val="superscript"/>
        </w:rPr>
        <w:t>(20)</w:t>
      </w:r>
    </w:p>
    <w:p w:rsidR="00A778D4" w:rsidRPr="006E363C" w:rsidRDefault="00A778D4"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The innate immune system, including monocytes, macrophages, and dendritic cells, plays a crucial role in the early stages and progression of rheumatoid arthritis (RA). These cells, along with </w:t>
      </w:r>
      <w:proofErr w:type="spellStart"/>
      <w:r w:rsidRPr="006E363C">
        <w:rPr>
          <w:rFonts w:asciiTheme="majorBidi" w:hAnsiTheme="majorBidi" w:cstheme="majorBidi"/>
          <w:sz w:val="28"/>
          <w:szCs w:val="28"/>
        </w:rPr>
        <w:t>inflammasomes</w:t>
      </w:r>
      <w:proofErr w:type="spellEnd"/>
      <w:r w:rsidRPr="006E363C">
        <w:rPr>
          <w:rFonts w:asciiTheme="majorBidi" w:hAnsiTheme="majorBidi" w:cstheme="majorBidi"/>
          <w:sz w:val="28"/>
          <w:szCs w:val="28"/>
        </w:rPr>
        <w:t xml:space="preserve">, regulate the innate immune response and inflammation at the post-translational level. The activation of TLR agonists or Fc receptor engagement in the </w:t>
      </w:r>
      <w:proofErr w:type="spellStart"/>
      <w:r w:rsidRPr="006E363C">
        <w:rPr>
          <w:rFonts w:asciiTheme="majorBidi" w:hAnsiTheme="majorBidi" w:cstheme="majorBidi"/>
          <w:sz w:val="28"/>
          <w:szCs w:val="28"/>
        </w:rPr>
        <w:t>synovium</w:t>
      </w:r>
      <w:proofErr w:type="spellEnd"/>
      <w:r w:rsidRPr="006E363C">
        <w:rPr>
          <w:rFonts w:asciiTheme="majorBidi" w:hAnsiTheme="majorBidi" w:cstheme="majorBidi"/>
          <w:sz w:val="28"/>
          <w:szCs w:val="28"/>
        </w:rPr>
        <w:t xml:space="preserve"> is a key pathogenic mechanism in RA, leading to inflammation.</w:t>
      </w:r>
      <w:r w:rsidRPr="006E363C">
        <w:rPr>
          <w:rFonts w:asciiTheme="majorBidi" w:hAnsiTheme="majorBidi" w:cstheme="majorBidi"/>
          <w:sz w:val="28"/>
          <w:szCs w:val="28"/>
          <w:vertAlign w:val="superscript"/>
        </w:rPr>
        <w:t>(21)</w:t>
      </w:r>
    </w:p>
    <w:p w:rsidR="00D77082" w:rsidRPr="006E363C" w:rsidRDefault="00A778D4"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The main effector cytokines produced by infiltrating T cells include TNF-α, IL-17A, interferon (IFN)-γ, and RANK-L. TNF-α activates cytokine and chemokine expression, while IL-6 drives local leukocyte activation and autoantibody production. IL-8, produced by macrophages, promotes bone and cartilage destruction by recruiting inflammatory cells. IL-1 family cytokines are abundantly expressed in rheumatoid arthritis, promoting the activation of leukocytes, endothelial cells, chondrocytes, and osteoclasts. IL-1β is a major pathogenic factor of RA and mediates </w:t>
      </w:r>
      <w:r w:rsidRPr="006E363C">
        <w:rPr>
          <w:rFonts w:asciiTheme="majorBidi" w:hAnsiTheme="majorBidi" w:cstheme="majorBidi"/>
          <w:sz w:val="28"/>
          <w:szCs w:val="28"/>
        </w:rPr>
        <w:lastRenderedPageBreak/>
        <w:t xml:space="preserve">the destruction of bone and cartilage. RANKL is the key </w:t>
      </w:r>
      <w:proofErr w:type="spellStart"/>
      <w:r w:rsidRPr="006E363C">
        <w:rPr>
          <w:rFonts w:asciiTheme="majorBidi" w:hAnsiTheme="majorBidi" w:cstheme="majorBidi"/>
          <w:sz w:val="28"/>
          <w:szCs w:val="28"/>
        </w:rPr>
        <w:t>osteoclastogenic</w:t>
      </w:r>
      <w:proofErr w:type="spellEnd"/>
      <w:r w:rsidRPr="006E363C">
        <w:rPr>
          <w:rFonts w:asciiTheme="majorBidi" w:hAnsiTheme="majorBidi" w:cstheme="majorBidi"/>
          <w:sz w:val="28"/>
          <w:szCs w:val="28"/>
        </w:rPr>
        <w:t xml:space="preserve"> cytokine that binds to osteoclast precursor cells and mediates osteoclast differentiation and activation, leading to bone erosion. IL-1β is involved in cartilage degeneration by stimulating fibroblasts and chondrocytes to secrete matrix metalloproteinase, exacerbates synovial inflammation and bone destruction. The adaptive immune pathway is crucial in RA, with dendritic cells serving as a bridge between innate and adaptive immunity. Adaptive immunity includes T cells and B cells that respond to antigenic stimuli, with modified proteins like </w:t>
      </w:r>
      <w:proofErr w:type="spellStart"/>
      <w:r w:rsidRPr="006E363C">
        <w:rPr>
          <w:rFonts w:asciiTheme="majorBidi" w:hAnsiTheme="majorBidi" w:cstheme="majorBidi"/>
          <w:sz w:val="28"/>
          <w:szCs w:val="28"/>
        </w:rPr>
        <w:t>citrullinated</w:t>
      </w:r>
      <w:proofErr w:type="spellEnd"/>
      <w:r w:rsidRPr="006E363C">
        <w:rPr>
          <w:rFonts w:asciiTheme="majorBidi" w:hAnsiTheme="majorBidi" w:cstheme="majorBidi"/>
          <w:sz w:val="28"/>
          <w:szCs w:val="28"/>
        </w:rPr>
        <w:t xml:space="preserve"> proteins triggering autoimmunity. B cells contribute to autoimmune disease through defects in tolerance checkpoints, antigen-presenting cells, and antibody-producing cells.</w:t>
      </w:r>
      <w:r w:rsidRPr="006E363C">
        <w:rPr>
          <w:rFonts w:asciiTheme="majorBidi" w:hAnsiTheme="majorBidi" w:cstheme="majorBidi"/>
          <w:sz w:val="28"/>
          <w:szCs w:val="28"/>
          <w:vertAlign w:val="superscript"/>
        </w:rPr>
        <w:t>(22)</w:t>
      </w:r>
    </w:p>
    <w:p w:rsidR="00D77082" w:rsidRPr="006E363C" w:rsidRDefault="006E363C"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t xml:space="preserve">Rheumatoid arthritis (RA) is a joint disease characterized by </w:t>
      </w:r>
      <w:proofErr w:type="spellStart"/>
      <w:r w:rsidRPr="006E363C">
        <w:rPr>
          <w:rFonts w:asciiTheme="majorBidi" w:hAnsiTheme="majorBidi" w:cstheme="majorBidi"/>
          <w:sz w:val="28"/>
          <w:szCs w:val="28"/>
        </w:rPr>
        <w:t>synovitis</w:t>
      </w:r>
      <w:proofErr w:type="spellEnd"/>
      <w:r w:rsidRPr="006E363C">
        <w:rPr>
          <w:rFonts w:asciiTheme="majorBidi" w:hAnsiTheme="majorBidi" w:cstheme="majorBidi"/>
          <w:sz w:val="28"/>
          <w:szCs w:val="28"/>
        </w:rPr>
        <w:t xml:space="preserve">, which is an external reflection of synovial membrane inflammation. This inflammation is triggered by the interaction of fibroblast-like </w:t>
      </w:r>
      <w:proofErr w:type="spellStart"/>
      <w:r w:rsidRPr="006E363C">
        <w:rPr>
          <w:rFonts w:asciiTheme="majorBidi" w:hAnsiTheme="majorBidi" w:cstheme="majorBidi"/>
          <w:sz w:val="28"/>
          <w:szCs w:val="28"/>
        </w:rPr>
        <w:t>synoviocytes</w:t>
      </w:r>
      <w:proofErr w:type="spellEnd"/>
      <w:r w:rsidRPr="006E363C">
        <w:rPr>
          <w:rFonts w:asciiTheme="majorBidi" w:hAnsiTheme="majorBidi" w:cstheme="majorBidi"/>
          <w:sz w:val="28"/>
          <w:szCs w:val="28"/>
        </w:rPr>
        <w:t xml:space="preserve"> (FLSs) with innate and adaptive immune cells. In RA, the dysfunction of FLS leads to hyperplastic </w:t>
      </w:r>
      <w:proofErr w:type="spellStart"/>
      <w:r w:rsidRPr="006E363C">
        <w:rPr>
          <w:rFonts w:asciiTheme="majorBidi" w:hAnsiTheme="majorBidi" w:cstheme="majorBidi"/>
          <w:sz w:val="28"/>
          <w:szCs w:val="28"/>
        </w:rPr>
        <w:t>synovium</w:t>
      </w:r>
      <w:proofErr w:type="spellEnd"/>
      <w:r w:rsidRPr="006E363C">
        <w:rPr>
          <w:rFonts w:asciiTheme="majorBidi" w:hAnsiTheme="majorBidi" w:cstheme="majorBidi"/>
          <w:sz w:val="28"/>
          <w:szCs w:val="28"/>
        </w:rPr>
        <w:t xml:space="preserve">, causing major damage to cartilage. Bone loss is a pathological hallmark of RA, manifesting as localized, </w:t>
      </w:r>
      <w:proofErr w:type="spellStart"/>
      <w:r w:rsidRPr="006E363C">
        <w:rPr>
          <w:rFonts w:asciiTheme="majorBidi" w:hAnsiTheme="majorBidi" w:cstheme="majorBidi"/>
          <w:sz w:val="28"/>
          <w:szCs w:val="28"/>
        </w:rPr>
        <w:t>periarticular</w:t>
      </w:r>
      <w:proofErr w:type="spellEnd"/>
      <w:r w:rsidRPr="006E363C">
        <w:rPr>
          <w:rFonts w:asciiTheme="majorBidi" w:hAnsiTheme="majorBidi" w:cstheme="majorBidi"/>
          <w:sz w:val="28"/>
          <w:szCs w:val="28"/>
        </w:rPr>
        <w:t xml:space="preserve">, and systemic bone loss. Extra-articular pathology includes rheumatoid nodules, which are whitish fibrous lesions with yellowish areas. </w:t>
      </w:r>
      <w:proofErr w:type="spellStart"/>
      <w:r w:rsidRPr="006E363C">
        <w:rPr>
          <w:rFonts w:asciiTheme="majorBidi" w:hAnsiTheme="majorBidi" w:cstheme="majorBidi"/>
          <w:sz w:val="28"/>
          <w:szCs w:val="28"/>
        </w:rPr>
        <w:t>Vasculitis</w:t>
      </w:r>
      <w:proofErr w:type="spellEnd"/>
      <w:r w:rsidRPr="006E363C">
        <w:rPr>
          <w:rFonts w:asciiTheme="majorBidi" w:hAnsiTheme="majorBidi" w:cstheme="majorBidi"/>
          <w:sz w:val="28"/>
          <w:szCs w:val="28"/>
        </w:rPr>
        <w:t>, a necrotizing pan arteritis, is the most frequently affected blood vessel. Symptoms may be systemic or articular, with some patients developing constitutional symptoms before articular symptoms. General manifestations include weight loss, fever, stiffness, fatigue, muscle weakness, low mood, and depression, which significantly impact patients' quality of life. Fatigue is reported as the most disabling symptom in 40-80% of RA patients.</w:t>
      </w:r>
      <w:r w:rsidRPr="006E363C">
        <w:rPr>
          <w:rFonts w:asciiTheme="majorBidi" w:hAnsiTheme="majorBidi" w:cstheme="majorBidi"/>
          <w:sz w:val="28"/>
          <w:szCs w:val="28"/>
          <w:vertAlign w:val="superscript"/>
        </w:rPr>
        <w:t>(22)</w:t>
      </w:r>
    </w:p>
    <w:p w:rsidR="00D77082" w:rsidRPr="006E363C" w:rsidRDefault="006E363C" w:rsidP="006E363C">
      <w:pPr>
        <w:spacing w:before="120" w:after="120" w:line="360" w:lineRule="auto"/>
        <w:ind w:firstLine="540"/>
        <w:jc w:val="both"/>
        <w:rPr>
          <w:rFonts w:asciiTheme="majorBidi" w:hAnsiTheme="majorBidi" w:cstheme="majorBidi"/>
          <w:sz w:val="28"/>
          <w:szCs w:val="28"/>
        </w:rPr>
      </w:pPr>
      <w:r w:rsidRPr="006E363C">
        <w:rPr>
          <w:rFonts w:asciiTheme="majorBidi" w:hAnsiTheme="majorBidi" w:cstheme="majorBidi"/>
          <w:sz w:val="28"/>
          <w:szCs w:val="28"/>
        </w:rPr>
        <w:lastRenderedPageBreak/>
        <w:t xml:space="preserve">The NLRP3 </w:t>
      </w:r>
      <w:proofErr w:type="spellStart"/>
      <w:r w:rsidRPr="006E363C">
        <w:rPr>
          <w:rFonts w:asciiTheme="majorBidi" w:hAnsiTheme="majorBidi" w:cstheme="majorBidi"/>
          <w:sz w:val="28"/>
          <w:szCs w:val="28"/>
        </w:rPr>
        <w:t>inflammasome</w:t>
      </w:r>
      <w:proofErr w:type="spellEnd"/>
      <w:r w:rsidRPr="006E363C">
        <w:rPr>
          <w:rFonts w:asciiTheme="majorBidi" w:hAnsiTheme="majorBidi" w:cstheme="majorBidi"/>
          <w:sz w:val="28"/>
          <w:szCs w:val="28"/>
        </w:rPr>
        <w:t xml:space="preserve"> is a crucial link between innate and adaptive immunity, producing cytokines IL-1 and IL-18. IL-1 is a potent pro-inflammatory cytokine, mainly expressed on monocytes, macrophages, and dendritic cells. It induces T cell differentiation and polarization, particularly towards Th17 cells. IL-1β facilitates B cell proliferation and antibody production, while IL-18 drives IFN-γ production in Th1 cells and activates natural killer cells. The NLRP3 </w:t>
      </w:r>
      <w:proofErr w:type="spellStart"/>
      <w:r w:rsidRPr="006E363C">
        <w:rPr>
          <w:rFonts w:asciiTheme="majorBidi" w:hAnsiTheme="majorBidi" w:cstheme="majorBidi"/>
          <w:sz w:val="28"/>
          <w:szCs w:val="28"/>
        </w:rPr>
        <w:t>inflammasome</w:t>
      </w:r>
      <w:proofErr w:type="spellEnd"/>
      <w:r w:rsidRPr="006E363C">
        <w:rPr>
          <w:rFonts w:asciiTheme="majorBidi" w:hAnsiTheme="majorBidi" w:cstheme="majorBidi"/>
          <w:sz w:val="28"/>
          <w:szCs w:val="28"/>
        </w:rPr>
        <w:t xml:space="preserve"> can lead to autoimmune diseases like rheumatoid arthritis.</w:t>
      </w:r>
      <w:r w:rsidRPr="006E363C">
        <w:rPr>
          <w:rFonts w:asciiTheme="majorBidi" w:hAnsiTheme="majorBidi" w:cstheme="majorBidi"/>
          <w:sz w:val="28"/>
          <w:szCs w:val="28"/>
          <w:vertAlign w:val="superscript"/>
        </w:rPr>
        <w:t>(23)</w:t>
      </w:r>
    </w:p>
    <w:p w:rsidR="00D77082" w:rsidRPr="006E363C" w:rsidRDefault="006E363C" w:rsidP="006E363C">
      <w:pPr>
        <w:spacing w:before="120" w:after="120" w:line="360" w:lineRule="auto"/>
        <w:ind w:firstLine="540"/>
        <w:jc w:val="both"/>
        <w:rPr>
          <w:rFonts w:asciiTheme="majorBidi" w:hAnsiTheme="majorBidi" w:cstheme="majorBidi"/>
          <w:sz w:val="28"/>
          <w:szCs w:val="28"/>
        </w:rPr>
      </w:pPr>
      <w:proofErr w:type="spellStart"/>
      <w:r w:rsidRPr="006E363C">
        <w:rPr>
          <w:rFonts w:asciiTheme="majorBidi" w:hAnsiTheme="majorBidi" w:cstheme="majorBidi"/>
          <w:sz w:val="28"/>
          <w:szCs w:val="28"/>
        </w:rPr>
        <w:t>Cysteinyl</w:t>
      </w:r>
      <w:proofErr w:type="spellEnd"/>
      <w:r w:rsidRPr="006E363C">
        <w:rPr>
          <w:rFonts w:asciiTheme="majorBidi" w:hAnsiTheme="majorBidi" w:cstheme="majorBidi"/>
          <w:sz w:val="28"/>
          <w:szCs w:val="28"/>
        </w:rPr>
        <w:t xml:space="preserve"> Aspartate Protease -5 (CASP5) is involved in inflammatory diseases, such as psoriasis vulgaris, sepsis, and inflammatory bowel disease (IBD). Its primary function is to initiate or amplify the cellular response to LPS, which is directly involved in the dysfunction of the intestinal epithelial barrier. CASP5 is </w:t>
      </w:r>
      <w:proofErr w:type="spellStart"/>
      <w:r w:rsidRPr="006E363C">
        <w:rPr>
          <w:rFonts w:asciiTheme="majorBidi" w:hAnsiTheme="majorBidi" w:cstheme="majorBidi"/>
          <w:sz w:val="28"/>
          <w:szCs w:val="28"/>
        </w:rPr>
        <w:t>upregulated</w:t>
      </w:r>
      <w:proofErr w:type="spellEnd"/>
      <w:r w:rsidRPr="006E363C">
        <w:rPr>
          <w:rFonts w:asciiTheme="majorBidi" w:hAnsiTheme="majorBidi" w:cstheme="majorBidi"/>
          <w:sz w:val="28"/>
          <w:szCs w:val="28"/>
        </w:rPr>
        <w:t xml:space="preserve"> 20-fold in </w:t>
      </w:r>
      <w:proofErr w:type="spellStart"/>
      <w:r w:rsidRPr="006E363C">
        <w:rPr>
          <w:rFonts w:asciiTheme="majorBidi" w:hAnsiTheme="majorBidi" w:cstheme="majorBidi"/>
          <w:sz w:val="28"/>
          <w:szCs w:val="28"/>
        </w:rPr>
        <w:t>lesional</w:t>
      </w:r>
      <w:proofErr w:type="spellEnd"/>
      <w:r w:rsidRPr="006E363C">
        <w:rPr>
          <w:rFonts w:asciiTheme="majorBidi" w:hAnsiTheme="majorBidi" w:cstheme="majorBidi"/>
          <w:sz w:val="28"/>
          <w:szCs w:val="28"/>
        </w:rPr>
        <w:t xml:space="preserve"> skin and may contribute to inflammation in bacterial sepsis, malaria, and sickle cell disease. Mutations of CASP5 have been detected in cancers, with the rs3181320*C allele being a potential risk factor for various cancers. CASP5 plays a major role in the pathogenesis of RA, a chronic multi-system inflammatory disease associated with </w:t>
      </w:r>
      <w:proofErr w:type="spellStart"/>
      <w:r w:rsidRPr="006E363C">
        <w:rPr>
          <w:rFonts w:asciiTheme="majorBidi" w:hAnsiTheme="majorBidi" w:cstheme="majorBidi"/>
          <w:sz w:val="28"/>
          <w:szCs w:val="28"/>
        </w:rPr>
        <w:t>proinflammatory</w:t>
      </w:r>
      <w:proofErr w:type="spellEnd"/>
      <w:r w:rsidRPr="006E363C">
        <w:rPr>
          <w:rFonts w:asciiTheme="majorBidi" w:hAnsiTheme="majorBidi" w:cstheme="majorBidi"/>
          <w:sz w:val="28"/>
          <w:szCs w:val="28"/>
        </w:rPr>
        <w:t xml:space="preserve"> cytokines like interleukin-18, interleukin-1, and TNF-α. Studies of CASP5 may provide further insights into the pathology and pathogenesis of RA. IL-1 directly induces osteoclast differentiation and indirectly </w:t>
      </w:r>
      <w:proofErr w:type="spellStart"/>
      <w:r w:rsidRPr="006E363C">
        <w:rPr>
          <w:rFonts w:asciiTheme="majorBidi" w:hAnsiTheme="majorBidi" w:cstheme="majorBidi"/>
          <w:sz w:val="28"/>
          <w:szCs w:val="28"/>
        </w:rPr>
        <w:t>upregulates</w:t>
      </w:r>
      <w:proofErr w:type="spellEnd"/>
      <w:r w:rsidRPr="006E363C">
        <w:rPr>
          <w:rFonts w:asciiTheme="majorBidi" w:hAnsiTheme="majorBidi" w:cstheme="majorBidi"/>
          <w:sz w:val="28"/>
          <w:szCs w:val="28"/>
        </w:rPr>
        <w:t xml:space="preserve"> RANKL, which is the major factor involved in osteoclast differentiation and activation.</w:t>
      </w:r>
      <w:r w:rsidRPr="006E363C">
        <w:rPr>
          <w:rFonts w:asciiTheme="majorBidi" w:hAnsiTheme="majorBidi" w:cstheme="majorBidi"/>
          <w:sz w:val="28"/>
          <w:szCs w:val="28"/>
          <w:vertAlign w:val="superscript"/>
        </w:rPr>
        <w:t>(24)</w:t>
      </w:r>
    </w:p>
    <w:p w:rsidR="00D77082" w:rsidRPr="006E363C" w:rsidRDefault="00D77082" w:rsidP="006E363C">
      <w:pPr>
        <w:spacing w:before="120" w:after="120" w:line="360" w:lineRule="auto"/>
        <w:ind w:firstLine="540"/>
        <w:jc w:val="both"/>
        <w:rPr>
          <w:rFonts w:asciiTheme="majorBidi" w:hAnsiTheme="majorBidi" w:cstheme="majorBidi"/>
          <w:sz w:val="28"/>
          <w:szCs w:val="28"/>
        </w:rPr>
      </w:pPr>
    </w:p>
    <w:p w:rsidR="00D77082" w:rsidRPr="006E363C" w:rsidRDefault="00D77082" w:rsidP="006E363C">
      <w:pPr>
        <w:spacing w:before="120" w:after="120" w:line="360" w:lineRule="auto"/>
        <w:ind w:firstLine="540"/>
        <w:jc w:val="both"/>
        <w:rPr>
          <w:rFonts w:asciiTheme="majorBidi" w:hAnsiTheme="majorBidi" w:cstheme="majorBidi"/>
          <w:sz w:val="28"/>
          <w:szCs w:val="28"/>
        </w:rPr>
      </w:pPr>
    </w:p>
    <w:p w:rsidR="006E363C" w:rsidRPr="006E363C" w:rsidRDefault="006E363C" w:rsidP="006E363C">
      <w:pPr>
        <w:spacing w:before="120" w:after="120" w:line="360" w:lineRule="auto"/>
        <w:jc w:val="both"/>
        <w:rPr>
          <w:rFonts w:asciiTheme="majorBidi" w:hAnsiTheme="majorBidi" w:cstheme="majorBidi"/>
          <w:b/>
          <w:bCs/>
          <w:sz w:val="28"/>
          <w:szCs w:val="28"/>
        </w:rPr>
      </w:pPr>
    </w:p>
    <w:p w:rsidR="00D77082" w:rsidRPr="006E363C" w:rsidRDefault="00D77082" w:rsidP="006E363C">
      <w:pPr>
        <w:spacing w:before="120" w:after="120" w:line="360" w:lineRule="auto"/>
        <w:ind w:firstLine="270"/>
        <w:jc w:val="center"/>
        <w:rPr>
          <w:rFonts w:asciiTheme="majorBidi" w:hAnsiTheme="majorBidi" w:cstheme="majorBidi"/>
          <w:b/>
          <w:bCs/>
          <w:sz w:val="36"/>
          <w:szCs w:val="36"/>
        </w:rPr>
      </w:pPr>
      <w:r w:rsidRPr="006E363C">
        <w:rPr>
          <w:rFonts w:asciiTheme="majorBidi" w:hAnsiTheme="majorBidi" w:cstheme="majorBidi"/>
          <w:b/>
          <w:bCs/>
          <w:sz w:val="36"/>
          <w:szCs w:val="36"/>
        </w:rPr>
        <w:lastRenderedPageBreak/>
        <w:t>References</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Guo, Q., Wang, Y., Xu, D., Nossent, J., Pavlos, N. J. &amp; Xu, J. </w:t>
      </w:r>
      <w:r w:rsidRPr="006E363C">
        <w:rPr>
          <w:rFonts w:asciiTheme="majorBidi" w:hAnsiTheme="majorBidi" w:cstheme="majorBidi"/>
          <w:szCs w:val="28"/>
        </w:rPr>
        <w:t xml:space="preserve">2018. Rheumatoid arthritis: pathological mechanisms and modern pharmacologic therapies. </w:t>
      </w:r>
      <w:r w:rsidRPr="006E363C">
        <w:rPr>
          <w:rFonts w:asciiTheme="majorBidi" w:hAnsiTheme="majorBidi" w:cstheme="majorBidi"/>
          <w:i/>
          <w:szCs w:val="28"/>
        </w:rPr>
        <w:t>Bone Res,</w:t>
      </w:r>
      <w:r w:rsidRPr="006E363C">
        <w:rPr>
          <w:rFonts w:asciiTheme="majorBidi" w:hAnsiTheme="majorBidi" w:cstheme="majorBidi"/>
          <w:szCs w:val="28"/>
        </w:rPr>
        <w:t xml:space="preserve"> 6</w:t>
      </w:r>
      <w:r w:rsidRPr="006E363C">
        <w:rPr>
          <w:rFonts w:asciiTheme="majorBidi" w:hAnsiTheme="majorBidi" w:cstheme="majorBidi"/>
          <w:b/>
          <w:szCs w:val="28"/>
        </w:rPr>
        <w:t>,</w:t>
      </w:r>
      <w:r w:rsidRPr="006E363C">
        <w:rPr>
          <w:rFonts w:asciiTheme="majorBidi" w:hAnsiTheme="majorBidi" w:cstheme="majorBidi"/>
          <w:szCs w:val="28"/>
        </w:rPr>
        <w:t xml:space="preserve"> 15.</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lang w:val="it-IT"/>
        </w:rPr>
      </w:pPr>
      <w:r w:rsidRPr="006E363C">
        <w:rPr>
          <w:rFonts w:asciiTheme="majorBidi" w:hAnsiTheme="majorBidi" w:cstheme="majorBidi"/>
          <w:b/>
          <w:szCs w:val="28"/>
        </w:rPr>
        <w:t xml:space="preserve">Radu, A. F. &amp; Bungau, S. G. </w:t>
      </w:r>
      <w:r w:rsidRPr="006E363C">
        <w:rPr>
          <w:rFonts w:asciiTheme="majorBidi" w:hAnsiTheme="majorBidi" w:cstheme="majorBidi"/>
          <w:szCs w:val="28"/>
        </w:rPr>
        <w:t xml:space="preserve">2021. Management of Rheumatoid Arthritis: An Overview. </w:t>
      </w:r>
      <w:r w:rsidRPr="006E363C">
        <w:rPr>
          <w:rFonts w:asciiTheme="majorBidi" w:hAnsiTheme="majorBidi" w:cstheme="majorBidi"/>
          <w:i/>
          <w:szCs w:val="28"/>
          <w:lang w:val="it-IT"/>
        </w:rPr>
        <w:t>Cells,</w:t>
      </w:r>
      <w:r w:rsidRPr="006E363C">
        <w:rPr>
          <w:rFonts w:asciiTheme="majorBidi" w:hAnsiTheme="majorBidi" w:cstheme="majorBidi"/>
          <w:szCs w:val="28"/>
          <w:lang w:val="it-IT"/>
        </w:rPr>
        <w:t xml:space="preserve"> 10.</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Romão, V. C. &amp; Fonseca, J. E. </w:t>
      </w:r>
      <w:r w:rsidRPr="006E363C">
        <w:rPr>
          <w:rFonts w:asciiTheme="majorBidi" w:hAnsiTheme="majorBidi" w:cstheme="majorBidi"/>
          <w:szCs w:val="28"/>
        </w:rPr>
        <w:t xml:space="preserve">2021. Etiology and Risk Factors for Rheumatoid Arthritis: A State-of-the-Art Review. </w:t>
      </w:r>
      <w:r w:rsidRPr="006E363C">
        <w:rPr>
          <w:rFonts w:asciiTheme="majorBidi" w:hAnsiTheme="majorBidi" w:cstheme="majorBidi"/>
          <w:i/>
          <w:szCs w:val="28"/>
        </w:rPr>
        <w:t>Front Med (Lausanne),</w:t>
      </w:r>
      <w:r w:rsidRPr="006E363C">
        <w:rPr>
          <w:rFonts w:asciiTheme="majorBidi" w:hAnsiTheme="majorBidi" w:cstheme="majorBidi"/>
          <w:szCs w:val="28"/>
        </w:rPr>
        <w:t xml:space="preserve"> 8</w:t>
      </w:r>
      <w:r w:rsidRPr="006E363C">
        <w:rPr>
          <w:rFonts w:asciiTheme="majorBidi" w:hAnsiTheme="majorBidi" w:cstheme="majorBidi"/>
          <w:b/>
          <w:szCs w:val="28"/>
        </w:rPr>
        <w:t>,</w:t>
      </w:r>
      <w:r w:rsidRPr="006E363C">
        <w:rPr>
          <w:rFonts w:asciiTheme="majorBidi" w:hAnsiTheme="majorBidi" w:cstheme="majorBidi"/>
          <w:szCs w:val="28"/>
        </w:rPr>
        <w:t xml:space="preserve"> 689698.</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Behl, T., Chadha, S., Sehgal, A., Singh, S., Sharma, N., Kaur, R., et al. </w:t>
      </w:r>
      <w:r w:rsidRPr="006E363C">
        <w:rPr>
          <w:rFonts w:asciiTheme="majorBidi" w:hAnsiTheme="majorBidi" w:cstheme="majorBidi"/>
          <w:szCs w:val="28"/>
        </w:rPr>
        <w:t xml:space="preserve">2022. Exploring the role of cathepsin in rheumatoid arthritis. </w:t>
      </w:r>
      <w:r w:rsidRPr="006E363C">
        <w:rPr>
          <w:rFonts w:asciiTheme="majorBidi" w:hAnsiTheme="majorBidi" w:cstheme="majorBidi"/>
          <w:i/>
          <w:szCs w:val="28"/>
        </w:rPr>
        <w:t>Saudi J Biol Sci,</w:t>
      </w:r>
      <w:r w:rsidRPr="006E363C">
        <w:rPr>
          <w:rFonts w:asciiTheme="majorBidi" w:hAnsiTheme="majorBidi" w:cstheme="majorBidi"/>
          <w:szCs w:val="28"/>
        </w:rPr>
        <w:t xml:space="preserve"> 29</w:t>
      </w:r>
      <w:r w:rsidRPr="006E363C">
        <w:rPr>
          <w:rFonts w:asciiTheme="majorBidi" w:hAnsiTheme="majorBidi" w:cstheme="majorBidi"/>
          <w:b/>
          <w:szCs w:val="28"/>
        </w:rPr>
        <w:t>,</w:t>
      </w:r>
      <w:r w:rsidRPr="006E363C">
        <w:rPr>
          <w:rFonts w:asciiTheme="majorBidi" w:hAnsiTheme="majorBidi" w:cstheme="majorBidi"/>
          <w:szCs w:val="28"/>
        </w:rPr>
        <w:t xml:space="preserve"> 402-410.</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Peng, S. Y., Tang, J. Y., Lan, T. H., Shiau, J. P., Chen, K. L., Jeng, J. H., et al. </w:t>
      </w:r>
      <w:r w:rsidRPr="006E363C">
        <w:rPr>
          <w:rFonts w:asciiTheme="majorBidi" w:hAnsiTheme="majorBidi" w:cstheme="majorBidi"/>
          <w:szCs w:val="28"/>
        </w:rPr>
        <w:t xml:space="preserve">2023. Oxidative-Stress-Mediated ER Stress Is Involved in Regulating Manoalide-Induced Antiproliferation in Oral Cancer Cells. </w:t>
      </w:r>
      <w:r w:rsidRPr="006E363C">
        <w:rPr>
          <w:rFonts w:asciiTheme="majorBidi" w:hAnsiTheme="majorBidi" w:cstheme="majorBidi"/>
          <w:i/>
          <w:szCs w:val="28"/>
        </w:rPr>
        <w:t>Int J Mol Sci,</w:t>
      </w:r>
      <w:r w:rsidRPr="006E363C">
        <w:rPr>
          <w:rFonts w:asciiTheme="majorBidi" w:hAnsiTheme="majorBidi" w:cstheme="majorBidi"/>
          <w:szCs w:val="28"/>
        </w:rPr>
        <w:t xml:space="preserve"> 24.</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de Zoete, M. R., Palm, N. W., Zhu, S. &amp; Flavell, R. A. </w:t>
      </w:r>
      <w:r w:rsidRPr="006E363C">
        <w:rPr>
          <w:rFonts w:asciiTheme="majorBidi" w:hAnsiTheme="majorBidi" w:cstheme="majorBidi"/>
          <w:szCs w:val="28"/>
        </w:rPr>
        <w:t xml:space="preserve">2014. Inflammasomes. </w:t>
      </w:r>
      <w:r w:rsidRPr="006E363C">
        <w:rPr>
          <w:rFonts w:asciiTheme="majorBidi" w:hAnsiTheme="majorBidi" w:cstheme="majorBidi"/>
          <w:i/>
          <w:szCs w:val="28"/>
        </w:rPr>
        <w:t>Cold Spring Harb Perspect Biol,</w:t>
      </w:r>
      <w:r w:rsidRPr="006E363C">
        <w:rPr>
          <w:rFonts w:asciiTheme="majorBidi" w:hAnsiTheme="majorBidi" w:cstheme="majorBidi"/>
          <w:szCs w:val="28"/>
        </w:rPr>
        <w:t xml:space="preserve"> 6</w:t>
      </w:r>
      <w:r w:rsidRPr="006E363C">
        <w:rPr>
          <w:rFonts w:asciiTheme="majorBidi" w:hAnsiTheme="majorBidi" w:cstheme="majorBidi"/>
          <w:b/>
          <w:szCs w:val="28"/>
        </w:rPr>
        <w:t>,</w:t>
      </w:r>
      <w:r w:rsidRPr="006E363C">
        <w:rPr>
          <w:rFonts w:asciiTheme="majorBidi" w:hAnsiTheme="majorBidi" w:cstheme="majorBidi"/>
          <w:szCs w:val="28"/>
        </w:rPr>
        <w:t xml:space="preserve"> a016287.</w:t>
      </w:r>
    </w:p>
    <w:p w:rsidR="00D77082" w:rsidRPr="006E363C" w:rsidRDefault="00D77082"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Rubbert-Roth, A., Enejosa, J., Pangan, A. L., Haraoui, B., Rischmueller, M., Khan, N., et al. </w:t>
      </w:r>
      <w:r w:rsidRPr="006E363C">
        <w:rPr>
          <w:rFonts w:asciiTheme="majorBidi" w:hAnsiTheme="majorBidi" w:cstheme="majorBidi"/>
          <w:szCs w:val="28"/>
        </w:rPr>
        <w:t xml:space="preserve">2020. Trial of Upadacitinib or Abatacept in Rheumatoid Arthritis. </w:t>
      </w:r>
      <w:r w:rsidRPr="006E363C">
        <w:rPr>
          <w:rFonts w:asciiTheme="majorBidi" w:hAnsiTheme="majorBidi" w:cstheme="majorBidi"/>
          <w:i/>
          <w:szCs w:val="28"/>
        </w:rPr>
        <w:t>N Engl J Med,</w:t>
      </w:r>
      <w:r w:rsidRPr="006E363C">
        <w:rPr>
          <w:rFonts w:asciiTheme="majorBidi" w:hAnsiTheme="majorBidi" w:cstheme="majorBidi"/>
          <w:szCs w:val="28"/>
        </w:rPr>
        <w:t xml:space="preserve"> 383</w:t>
      </w:r>
      <w:r w:rsidRPr="006E363C">
        <w:rPr>
          <w:rFonts w:asciiTheme="majorBidi" w:hAnsiTheme="majorBidi" w:cstheme="majorBidi"/>
          <w:b/>
          <w:szCs w:val="28"/>
        </w:rPr>
        <w:t>,</w:t>
      </w:r>
      <w:r w:rsidRPr="006E363C">
        <w:rPr>
          <w:rFonts w:asciiTheme="majorBidi" w:hAnsiTheme="majorBidi" w:cstheme="majorBidi"/>
          <w:szCs w:val="28"/>
        </w:rPr>
        <w:t xml:space="preserve"> 1511-1521.</w:t>
      </w:r>
    </w:p>
    <w:p w:rsidR="00D77082" w:rsidRPr="006E363C" w:rsidRDefault="00D77082"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Klareskog, L., Rönnelid, J., Saevarsdottir, S., Padyukov, L. &amp; Alfredsson, L. </w:t>
      </w:r>
      <w:r w:rsidRPr="006E363C">
        <w:rPr>
          <w:rFonts w:asciiTheme="majorBidi" w:hAnsiTheme="majorBidi" w:cstheme="majorBidi"/>
          <w:szCs w:val="28"/>
        </w:rPr>
        <w:t xml:space="preserve">2020. The importance of differences; On environment and its interactions with genes and immunity in the causation of rheumatoid arthritis. </w:t>
      </w:r>
      <w:r w:rsidRPr="006E363C">
        <w:rPr>
          <w:rFonts w:asciiTheme="majorBidi" w:hAnsiTheme="majorBidi" w:cstheme="majorBidi"/>
          <w:i/>
          <w:szCs w:val="28"/>
        </w:rPr>
        <w:t>J Intern Med,</w:t>
      </w:r>
      <w:r w:rsidRPr="006E363C">
        <w:rPr>
          <w:rFonts w:asciiTheme="majorBidi" w:hAnsiTheme="majorBidi" w:cstheme="majorBidi"/>
          <w:szCs w:val="28"/>
        </w:rPr>
        <w:t xml:space="preserve"> 287</w:t>
      </w:r>
      <w:r w:rsidRPr="006E363C">
        <w:rPr>
          <w:rFonts w:asciiTheme="majorBidi" w:hAnsiTheme="majorBidi" w:cstheme="majorBidi"/>
          <w:b/>
          <w:szCs w:val="28"/>
        </w:rPr>
        <w:t>,</w:t>
      </w:r>
      <w:r w:rsidRPr="006E363C">
        <w:rPr>
          <w:rFonts w:asciiTheme="majorBidi" w:hAnsiTheme="majorBidi" w:cstheme="majorBidi"/>
          <w:szCs w:val="28"/>
        </w:rPr>
        <w:t xml:space="preserve"> 514-533.</w:t>
      </w:r>
    </w:p>
    <w:p w:rsidR="00A01C6A" w:rsidRPr="006E363C" w:rsidRDefault="00A01C6A"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lastRenderedPageBreak/>
        <w:t xml:space="preserve">Ishikawa, Y. &amp; Terao, C. </w:t>
      </w:r>
      <w:r w:rsidRPr="006E363C">
        <w:rPr>
          <w:rFonts w:asciiTheme="majorBidi" w:hAnsiTheme="majorBidi" w:cstheme="majorBidi"/>
          <w:szCs w:val="28"/>
        </w:rPr>
        <w:t xml:space="preserve">2020. The Impact of Cigarette Smoking on Risk of Rheumatoid Arthritis: A Narrative Review. </w:t>
      </w:r>
      <w:r w:rsidRPr="006E363C">
        <w:rPr>
          <w:rFonts w:asciiTheme="majorBidi" w:hAnsiTheme="majorBidi" w:cstheme="majorBidi"/>
          <w:i/>
          <w:szCs w:val="28"/>
        </w:rPr>
        <w:t>Cells,</w:t>
      </w:r>
      <w:r w:rsidRPr="006E363C">
        <w:rPr>
          <w:rFonts w:asciiTheme="majorBidi" w:hAnsiTheme="majorBidi" w:cstheme="majorBidi"/>
          <w:szCs w:val="28"/>
        </w:rPr>
        <w:t xml:space="preserve"> 9.</w:t>
      </w:r>
    </w:p>
    <w:p w:rsidR="00A01C6A" w:rsidRPr="006E363C" w:rsidRDefault="00A01C6A"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Murphy, D. &amp; Hutchinson, D. </w:t>
      </w:r>
      <w:r w:rsidRPr="006E363C">
        <w:rPr>
          <w:rFonts w:asciiTheme="majorBidi" w:hAnsiTheme="majorBidi" w:cstheme="majorBidi"/>
          <w:szCs w:val="28"/>
        </w:rPr>
        <w:t xml:space="preserve">2017. Is Male Rheumatoid Arthritis an Occupational Disease? A Review. </w:t>
      </w:r>
      <w:r w:rsidRPr="006E363C">
        <w:rPr>
          <w:rFonts w:asciiTheme="majorBidi" w:hAnsiTheme="majorBidi" w:cstheme="majorBidi"/>
          <w:i/>
          <w:szCs w:val="28"/>
        </w:rPr>
        <w:t>Open Rheumatol J,</w:t>
      </w:r>
      <w:r w:rsidRPr="006E363C">
        <w:rPr>
          <w:rFonts w:asciiTheme="majorBidi" w:hAnsiTheme="majorBidi" w:cstheme="majorBidi"/>
          <w:szCs w:val="28"/>
        </w:rPr>
        <w:t xml:space="preserve"> 11</w:t>
      </w:r>
      <w:r w:rsidRPr="006E363C">
        <w:rPr>
          <w:rFonts w:asciiTheme="majorBidi" w:hAnsiTheme="majorBidi" w:cstheme="majorBidi"/>
          <w:b/>
          <w:szCs w:val="28"/>
        </w:rPr>
        <w:t>,</w:t>
      </w:r>
      <w:r w:rsidRPr="006E363C">
        <w:rPr>
          <w:rFonts w:asciiTheme="majorBidi" w:hAnsiTheme="majorBidi" w:cstheme="majorBidi"/>
          <w:szCs w:val="28"/>
        </w:rPr>
        <w:t xml:space="preserve"> 88-105.</w:t>
      </w:r>
    </w:p>
    <w:p w:rsidR="00A01C6A" w:rsidRPr="006E363C" w:rsidRDefault="00A01C6A"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Raine, C. &amp; Giles, I. </w:t>
      </w:r>
      <w:r w:rsidRPr="006E363C">
        <w:rPr>
          <w:rFonts w:asciiTheme="majorBidi" w:hAnsiTheme="majorBidi" w:cstheme="majorBidi"/>
          <w:szCs w:val="28"/>
        </w:rPr>
        <w:t xml:space="preserve">2022. What is the impact of sex hormones on the pathogenesis of rheumatoid arthritis? </w:t>
      </w:r>
      <w:r w:rsidRPr="006E363C">
        <w:rPr>
          <w:rFonts w:asciiTheme="majorBidi" w:hAnsiTheme="majorBidi" w:cstheme="majorBidi"/>
          <w:i/>
          <w:szCs w:val="28"/>
        </w:rPr>
        <w:t>Front Med (Lausanne),</w:t>
      </w:r>
      <w:r w:rsidRPr="006E363C">
        <w:rPr>
          <w:rFonts w:asciiTheme="majorBidi" w:hAnsiTheme="majorBidi" w:cstheme="majorBidi"/>
          <w:szCs w:val="28"/>
        </w:rPr>
        <w:t xml:space="preserve"> 9</w:t>
      </w:r>
      <w:r w:rsidRPr="006E363C">
        <w:rPr>
          <w:rFonts w:asciiTheme="majorBidi" w:hAnsiTheme="majorBidi" w:cstheme="majorBidi"/>
          <w:b/>
          <w:szCs w:val="28"/>
        </w:rPr>
        <w:t>,</w:t>
      </w:r>
      <w:r w:rsidRPr="006E363C">
        <w:rPr>
          <w:rFonts w:asciiTheme="majorBidi" w:hAnsiTheme="majorBidi" w:cstheme="majorBidi"/>
          <w:szCs w:val="28"/>
        </w:rPr>
        <w:t xml:space="preserve"> 909879.</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de Molon, R. S., Rossa, C., Jr., Thurlings, R. M., Cirelli, J. A. &amp; Koenders, M. I. </w:t>
      </w:r>
      <w:r w:rsidRPr="006E363C">
        <w:rPr>
          <w:rFonts w:asciiTheme="majorBidi" w:hAnsiTheme="majorBidi" w:cstheme="majorBidi"/>
          <w:szCs w:val="28"/>
        </w:rPr>
        <w:t xml:space="preserve">2019. Linkage of Periodontitis and Rheumatoid Arthritis: Current Evidence and Potential Biological Interactions. </w:t>
      </w:r>
      <w:r w:rsidRPr="006E363C">
        <w:rPr>
          <w:rFonts w:asciiTheme="majorBidi" w:hAnsiTheme="majorBidi" w:cstheme="majorBidi"/>
          <w:i/>
          <w:szCs w:val="28"/>
        </w:rPr>
        <w:t>Int J Mol Sci,</w:t>
      </w:r>
      <w:r w:rsidRPr="006E363C">
        <w:rPr>
          <w:rFonts w:asciiTheme="majorBidi" w:hAnsiTheme="majorBidi" w:cstheme="majorBidi"/>
          <w:szCs w:val="28"/>
        </w:rPr>
        <w:t xml:space="preserve"> 20.</w:t>
      </w:r>
    </w:p>
    <w:p w:rsidR="00401318" w:rsidRPr="006E363C" w:rsidRDefault="00401318"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Tsetseri, M. N., Silman, A. J., Keene, D. J. &amp; Dakin, S. G. </w:t>
      </w:r>
      <w:r w:rsidRPr="006E363C">
        <w:rPr>
          <w:rFonts w:asciiTheme="majorBidi" w:hAnsiTheme="majorBidi" w:cstheme="majorBidi"/>
          <w:szCs w:val="28"/>
        </w:rPr>
        <w:t xml:space="preserve">2023. The role of the microbiome in rheumatoid arthritis: a review. </w:t>
      </w:r>
      <w:r w:rsidRPr="006E363C">
        <w:rPr>
          <w:rFonts w:asciiTheme="majorBidi" w:hAnsiTheme="majorBidi" w:cstheme="majorBidi"/>
          <w:i/>
          <w:szCs w:val="28"/>
        </w:rPr>
        <w:t>Rheumatol Adv Pract,</w:t>
      </w:r>
      <w:r w:rsidRPr="006E363C">
        <w:rPr>
          <w:rFonts w:asciiTheme="majorBidi" w:hAnsiTheme="majorBidi" w:cstheme="majorBidi"/>
          <w:szCs w:val="28"/>
        </w:rPr>
        <w:t xml:space="preserve"> 7</w:t>
      </w:r>
      <w:r w:rsidRPr="006E363C">
        <w:rPr>
          <w:rFonts w:asciiTheme="majorBidi" w:hAnsiTheme="majorBidi" w:cstheme="majorBidi"/>
          <w:b/>
          <w:szCs w:val="28"/>
        </w:rPr>
        <w:t>,</w:t>
      </w:r>
      <w:r w:rsidRPr="006E363C">
        <w:rPr>
          <w:rFonts w:asciiTheme="majorBidi" w:hAnsiTheme="majorBidi" w:cstheme="majorBidi"/>
          <w:szCs w:val="28"/>
        </w:rPr>
        <w:t xml:space="preserve"> rkad034.</w:t>
      </w:r>
    </w:p>
    <w:p w:rsidR="001676E6" w:rsidRPr="006E363C" w:rsidRDefault="001676E6"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Kotschenreuther, K., Yan, S. &amp; Kofler, D. M. </w:t>
      </w:r>
      <w:r w:rsidRPr="006E363C">
        <w:rPr>
          <w:rFonts w:asciiTheme="majorBidi" w:hAnsiTheme="majorBidi" w:cstheme="majorBidi"/>
          <w:szCs w:val="28"/>
        </w:rPr>
        <w:t xml:space="preserve">2022. Migration and homeostasis of regulatory T cells in rheumatoid arthritis. </w:t>
      </w:r>
      <w:r w:rsidRPr="006E363C">
        <w:rPr>
          <w:rFonts w:asciiTheme="majorBidi" w:hAnsiTheme="majorBidi" w:cstheme="majorBidi"/>
          <w:i/>
          <w:szCs w:val="28"/>
        </w:rPr>
        <w:t>Front Immunol,</w:t>
      </w:r>
      <w:r w:rsidRPr="006E363C">
        <w:rPr>
          <w:rFonts w:asciiTheme="majorBidi" w:hAnsiTheme="majorBidi" w:cstheme="majorBidi"/>
          <w:szCs w:val="28"/>
        </w:rPr>
        <w:t xml:space="preserve"> 13</w:t>
      </w:r>
      <w:r w:rsidRPr="006E363C">
        <w:rPr>
          <w:rFonts w:asciiTheme="majorBidi" w:hAnsiTheme="majorBidi" w:cstheme="majorBidi"/>
          <w:b/>
          <w:szCs w:val="28"/>
        </w:rPr>
        <w:t>,</w:t>
      </w:r>
      <w:r w:rsidRPr="006E363C">
        <w:rPr>
          <w:rFonts w:asciiTheme="majorBidi" w:hAnsiTheme="majorBidi" w:cstheme="majorBidi"/>
          <w:szCs w:val="28"/>
        </w:rPr>
        <w:t xml:space="preserve"> 947636.</w:t>
      </w:r>
    </w:p>
    <w:p w:rsidR="001676E6" w:rsidRPr="006E363C" w:rsidRDefault="001676E6"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lang w:val="it-IT"/>
        </w:rPr>
        <w:t xml:space="preserve">Kowalski, E. N., Qian, G., Vanni, K. M. M. &amp; Sparks, J. A. </w:t>
      </w:r>
      <w:r w:rsidRPr="006E363C">
        <w:rPr>
          <w:rFonts w:asciiTheme="majorBidi" w:hAnsiTheme="majorBidi" w:cstheme="majorBidi"/>
          <w:szCs w:val="28"/>
          <w:lang w:val="it-IT"/>
        </w:rPr>
        <w:t xml:space="preserve">2022. </w:t>
      </w:r>
      <w:r w:rsidRPr="006E363C">
        <w:rPr>
          <w:rFonts w:asciiTheme="majorBidi" w:hAnsiTheme="majorBidi" w:cstheme="majorBidi"/>
          <w:szCs w:val="28"/>
        </w:rPr>
        <w:t xml:space="preserve">A Roadmap for Investigating Preclinical Autoimmunity Using Patient-Oriented and Epidemiologic Study Designs: Example of Rheumatoid Arthritis. </w:t>
      </w:r>
      <w:r w:rsidRPr="006E363C">
        <w:rPr>
          <w:rFonts w:asciiTheme="majorBidi" w:hAnsiTheme="majorBidi" w:cstheme="majorBidi"/>
          <w:i/>
          <w:szCs w:val="28"/>
        </w:rPr>
        <w:t>Front Immunol,</w:t>
      </w:r>
      <w:r w:rsidRPr="006E363C">
        <w:rPr>
          <w:rFonts w:asciiTheme="majorBidi" w:hAnsiTheme="majorBidi" w:cstheme="majorBidi"/>
          <w:szCs w:val="28"/>
        </w:rPr>
        <w:t xml:space="preserve"> 13</w:t>
      </w:r>
      <w:r w:rsidRPr="006E363C">
        <w:rPr>
          <w:rFonts w:asciiTheme="majorBidi" w:hAnsiTheme="majorBidi" w:cstheme="majorBidi"/>
          <w:b/>
          <w:szCs w:val="28"/>
        </w:rPr>
        <w:t>,</w:t>
      </w:r>
      <w:r w:rsidRPr="006E363C">
        <w:rPr>
          <w:rFonts w:asciiTheme="majorBidi" w:hAnsiTheme="majorBidi" w:cstheme="majorBidi"/>
          <w:szCs w:val="28"/>
        </w:rPr>
        <w:t xml:space="preserve"> 890996.</w:t>
      </w:r>
    </w:p>
    <w:p w:rsidR="001676E6" w:rsidRPr="006E363C" w:rsidRDefault="001676E6"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Holers, V. M. &amp; Banda, N. K. </w:t>
      </w:r>
      <w:r w:rsidRPr="006E363C">
        <w:rPr>
          <w:rFonts w:asciiTheme="majorBidi" w:hAnsiTheme="majorBidi" w:cstheme="majorBidi"/>
          <w:szCs w:val="28"/>
        </w:rPr>
        <w:t xml:space="preserve">2018. Complement in the Initiation and Evolution of Rheumatoid Arthritis. </w:t>
      </w:r>
      <w:r w:rsidRPr="006E363C">
        <w:rPr>
          <w:rFonts w:asciiTheme="majorBidi" w:hAnsiTheme="majorBidi" w:cstheme="majorBidi"/>
          <w:i/>
          <w:szCs w:val="28"/>
        </w:rPr>
        <w:t>Front Immunol,</w:t>
      </w:r>
      <w:r w:rsidRPr="006E363C">
        <w:rPr>
          <w:rFonts w:asciiTheme="majorBidi" w:hAnsiTheme="majorBidi" w:cstheme="majorBidi"/>
          <w:szCs w:val="28"/>
        </w:rPr>
        <w:t xml:space="preserve"> 9</w:t>
      </w:r>
      <w:r w:rsidRPr="006E363C">
        <w:rPr>
          <w:rFonts w:asciiTheme="majorBidi" w:hAnsiTheme="majorBidi" w:cstheme="majorBidi"/>
          <w:b/>
          <w:szCs w:val="28"/>
        </w:rPr>
        <w:t>,</w:t>
      </w:r>
      <w:r w:rsidRPr="006E363C">
        <w:rPr>
          <w:rFonts w:asciiTheme="majorBidi" w:hAnsiTheme="majorBidi" w:cstheme="majorBidi"/>
          <w:szCs w:val="28"/>
        </w:rPr>
        <w:t xml:space="preserve"> 1057.</w:t>
      </w:r>
    </w:p>
    <w:p w:rsidR="001676E6" w:rsidRPr="006E363C" w:rsidRDefault="001676E6"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lang w:val="it-IT"/>
        </w:rPr>
        <w:t xml:space="preserve">Martinez-Prat, L., Nissen, M. J., Lamacchia, C., Bentow, C., Cesana, L., Roux-Lombard, P., et al. </w:t>
      </w:r>
      <w:r w:rsidRPr="006E363C">
        <w:rPr>
          <w:rFonts w:asciiTheme="majorBidi" w:hAnsiTheme="majorBidi" w:cstheme="majorBidi"/>
          <w:szCs w:val="28"/>
          <w:lang w:val="it-IT"/>
        </w:rPr>
        <w:t xml:space="preserve">2018. </w:t>
      </w:r>
      <w:r w:rsidRPr="006E363C">
        <w:rPr>
          <w:rFonts w:asciiTheme="majorBidi" w:hAnsiTheme="majorBidi" w:cstheme="majorBidi"/>
          <w:szCs w:val="28"/>
        </w:rPr>
        <w:t xml:space="preserve">Comparison of Serological </w:t>
      </w:r>
      <w:r w:rsidRPr="006E363C">
        <w:rPr>
          <w:rFonts w:asciiTheme="majorBidi" w:hAnsiTheme="majorBidi" w:cstheme="majorBidi"/>
          <w:szCs w:val="28"/>
        </w:rPr>
        <w:lastRenderedPageBreak/>
        <w:t xml:space="preserve">Biomarkers in Rheumatoid Arthritis and Their Combination to Improve Diagnostic Performance. </w:t>
      </w:r>
      <w:r w:rsidRPr="006E363C">
        <w:rPr>
          <w:rFonts w:asciiTheme="majorBidi" w:hAnsiTheme="majorBidi" w:cstheme="majorBidi"/>
          <w:i/>
          <w:szCs w:val="28"/>
        </w:rPr>
        <w:t>Front Immunol,</w:t>
      </w:r>
      <w:r w:rsidRPr="006E363C">
        <w:rPr>
          <w:rFonts w:asciiTheme="majorBidi" w:hAnsiTheme="majorBidi" w:cstheme="majorBidi"/>
          <w:szCs w:val="28"/>
        </w:rPr>
        <w:t xml:space="preserve"> 9</w:t>
      </w:r>
      <w:r w:rsidRPr="006E363C">
        <w:rPr>
          <w:rFonts w:asciiTheme="majorBidi" w:hAnsiTheme="majorBidi" w:cstheme="majorBidi"/>
          <w:b/>
          <w:szCs w:val="28"/>
        </w:rPr>
        <w:t>,</w:t>
      </w:r>
      <w:r w:rsidRPr="006E363C">
        <w:rPr>
          <w:rFonts w:asciiTheme="majorBidi" w:hAnsiTheme="majorBidi" w:cstheme="majorBidi"/>
          <w:szCs w:val="28"/>
        </w:rPr>
        <w:t xml:space="preserve"> 1113.</w:t>
      </w:r>
    </w:p>
    <w:p w:rsidR="001676E6" w:rsidRPr="006E363C" w:rsidRDefault="001676E6"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lang w:val="it-IT"/>
        </w:rPr>
        <w:t xml:space="preserve">Ricchiuti, V., Chun, K. Y., Yang, J. M., Aure, M. A., Gomez, L., Norman, G. L., et al. </w:t>
      </w:r>
      <w:r w:rsidRPr="006E363C">
        <w:rPr>
          <w:rFonts w:asciiTheme="majorBidi" w:hAnsiTheme="majorBidi" w:cstheme="majorBidi"/>
          <w:szCs w:val="28"/>
          <w:lang w:val="it-IT"/>
        </w:rPr>
        <w:t xml:space="preserve">2022. </w:t>
      </w:r>
      <w:r w:rsidRPr="006E363C">
        <w:rPr>
          <w:rFonts w:asciiTheme="majorBidi" w:hAnsiTheme="majorBidi" w:cstheme="majorBidi"/>
          <w:szCs w:val="28"/>
        </w:rPr>
        <w:t xml:space="preserve">Anti-Carbamylated Protein (Anti-CarP) Antibodies in Patients Evaluated for Suspected Rheumatoid Arthritis. </w:t>
      </w:r>
      <w:r w:rsidRPr="006E363C">
        <w:rPr>
          <w:rFonts w:asciiTheme="majorBidi" w:hAnsiTheme="majorBidi" w:cstheme="majorBidi"/>
          <w:i/>
          <w:szCs w:val="28"/>
        </w:rPr>
        <w:t>Diagnostics (Basel),</w:t>
      </w:r>
      <w:r w:rsidRPr="006E363C">
        <w:rPr>
          <w:rFonts w:asciiTheme="majorBidi" w:hAnsiTheme="majorBidi" w:cstheme="majorBidi"/>
          <w:szCs w:val="28"/>
        </w:rPr>
        <w:t xml:space="preserve"> 12.</w:t>
      </w:r>
    </w:p>
    <w:p w:rsidR="00A778D4" w:rsidRPr="006E363C" w:rsidRDefault="00A778D4"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Mititelu, R. R., Pădureanu, R., Băcănoiu, M., Pădureanu, V., Docea, A. O., Calina, D., et al. </w:t>
      </w:r>
      <w:r w:rsidRPr="006E363C">
        <w:rPr>
          <w:rFonts w:asciiTheme="majorBidi" w:hAnsiTheme="majorBidi" w:cstheme="majorBidi"/>
          <w:szCs w:val="28"/>
        </w:rPr>
        <w:t xml:space="preserve">2020. Inflammatory and Oxidative Stress Markers-Mirror Tools in Rheumatoid Arthritis. </w:t>
      </w:r>
      <w:r w:rsidRPr="006E363C">
        <w:rPr>
          <w:rFonts w:asciiTheme="majorBidi" w:hAnsiTheme="majorBidi" w:cstheme="majorBidi"/>
          <w:i/>
          <w:szCs w:val="28"/>
        </w:rPr>
        <w:t>Biomedicines,</w:t>
      </w:r>
      <w:r w:rsidRPr="006E363C">
        <w:rPr>
          <w:rFonts w:asciiTheme="majorBidi" w:hAnsiTheme="majorBidi" w:cstheme="majorBidi"/>
          <w:szCs w:val="28"/>
        </w:rPr>
        <w:t xml:space="preserve"> 8.</w:t>
      </w:r>
    </w:p>
    <w:p w:rsidR="00A778D4" w:rsidRPr="006E363C" w:rsidRDefault="00A778D4"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lang w:val="it-IT"/>
        </w:rPr>
        <w:t xml:space="preserve">Laurindo, L. F., de Maio, M. C., Barbalho, S. M., Guiguer, E. L., Araújo, A. C., de Alvares Goulart, R., et al. </w:t>
      </w:r>
      <w:r w:rsidRPr="006E363C">
        <w:rPr>
          <w:rFonts w:asciiTheme="majorBidi" w:hAnsiTheme="majorBidi" w:cstheme="majorBidi"/>
          <w:szCs w:val="28"/>
          <w:lang w:val="it-IT"/>
        </w:rPr>
        <w:t xml:space="preserve">2022. </w:t>
      </w:r>
      <w:r w:rsidRPr="006E363C">
        <w:rPr>
          <w:rFonts w:asciiTheme="majorBidi" w:hAnsiTheme="majorBidi" w:cstheme="majorBidi"/>
          <w:szCs w:val="28"/>
        </w:rPr>
        <w:t xml:space="preserve">Organokines in Rheumatoid Arthritis: A Critical Review. </w:t>
      </w:r>
      <w:r w:rsidRPr="006E363C">
        <w:rPr>
          <w:rFonts w:asciiTheme="majorBidi" w:hAnsiTheme="majorBidi" w:cstheme="majorBidi"/>
          <w:i/>
          <w:szCs w:val="28"/>
        </w:rPr>
        <w:t>Int J Mol Sci,</w:t>
      </w:r>
      <w:r w:rsidRPr="006E363C">
        <w:rPr>
          <w:rFonts w:asciiTheme="majorBidi" w:hAnsiTheme="majorBidi" w:cstheme="majorBidi"/>
          <w:szCs w:val="28"/>
        </w:rPr>
        <w:t xml:space="preserve"> 23.</w:t>
      </w:r>
    </w:p>
    <w:p w:rsidR="00A778D4" w:rsidRPr="006E363C" w:rsidRDefault="00A778D4" w:rsidP="006E363C">
      <w:pPr>
        <w:pStyle w:val="EndNoteBibliography"/>
        <w:numPr>
          <w:ilvl w:val="0"/>
          <w:numId w:val="1"/>
        </w:numPr>
        <w:spacing w:before="120" w:after="120"/>
        <w:ind w:left="0" w:firstLine="270"/>
        <w:rPr>
          <w:rFonts w:asciiTheme="majorBidi" w:hAnsiTheme="majorBidi" w:cstheme="majorBidi"/>
          <w:szCs w:val="28"/>
          <w:lang w:val="it-IT"/>
        </w:rPr>
      </w:pPr>
      <w:r w:rsidRPr="006E363C">
        <w:rPr>
          <w:rFonts w:asciiTheme="majorBidi" w:hAnsiTheme="majorBidi" w:cstheme="majorBidi"/>
          <w:b/>
          <w:szCs w:val="28"/>
          <w:lang w:val="it-IT"/>
        </w:rPr>
        <w:t xml:space="preserve">Bulté, D., Rigamonti, C., Romano, A. &amp; Mortellaro, A. </w:t>
      </w:r>
      <w:r w:rsidRPr="006E363C">
        <w:rPr>
          <w:rFonts w:asciiTheme="majorBidi" w:hAnsiTheme="majorBidi" w:cstheme="majorBidi"/>
          <w:szCs w:val="28"/>
          <w:lang w:val="it-IT"/>
        </w:rPr>
        <w:t xml:space="preserve">2023. </w:t>
      </w:r>
      <w:r w:rsidRPr="006E363C">
        <w:rPr>
          <w:rFonts w:asciiTheme="majorBidi" w:hAnsiTheme="majorBidi" w:cstheme="majorBidi"/>
          <w:szCs w:val="28"/>
        </w:rPr>
        <w:t xml:space="preserve">Inflammasomes: Mechanisms of Action and Involvement in Human Diseases. </w:t>
      </w:r>
      <w:r w:rsidRPr="006E363C">
        <w:rPr>
          <w:rFonts w:asciiTheme="majorBidi" w:hAnsiTheme="majorBidi" w:cstheme="majorBidi"/>
          <w:i/>
          <w:szCs w:val="28"/>
          <w:lang w:val="it-IT"/>
        </w:rPr>
        <w:t>Cells,</w:t>
      </w:r>
      <w:r w:rsidRPr="006E363C">
        <w:rPr>
          <w:rFonts w:asciiTheme="majorBidi" w:hAnsiTheme="majorBidi" w:cstheme="majorBidi"/>
          <w:szCs w:val="28"/>
          <w:lang w:val="it-IT"/>
        </w:rPr>
        <w:t xml:space="preserve"> 1</w:t>
      </w:r>
      <w:bookmarkStart w:id="0" w:name="_GoBack"/>
      <w:bookmarkEnd w:id="0"/>
      <w:r w:rsidRPr="006E363C">
        <w:rPr>
          <w:rFonts w:asciiTheme="majorBidi" w:hAnsiTheme="majorBidi" w:cstheme="majorBidi"/>
          <w:szCs w:val="28"/>
          <w:lang w:val="it-IT"/>
        </w:rPr>
        <w:t>2.</w:t>
      </w:r>
    </w:p>
    <w:p w:rsidR="00A778D4" w:rsidRPr="006E363C" w:rsidRDefault="00A778D4"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Pisetsky, D. S. </w:t>
      </w:r>
      <w:r w:rsidRPr="006E363C">
        <w:rPr>
          <w:rFonts w:asciiTheme="majorBidi" w:hAnsiTheme="majorBidi" w:cstheme="majorBidi"/>
          <w:szCs w:val="28"/>
        </w:rPr>
        <w:t xml:space="preserve">2023. Pathogenesis of autoimmune disease. </w:t>
      </w:r>
      <w:r w:rsidRPr="006E363C">
        <w:rPr>
          <w:rFonts w:asciiTheme="majorBidi" w:hAnsiTheme="majorBidi" w:cstheme="majorBidi"/>
          <w:i/>
          <w:szCs w:val="28"/>
        </w:rPr>
        <w:t>Nat Rev Nephrol,</w:t>
      </w:r>
      <w:r w:rsidRPr="006E363C">
        <w:rPr>
          <w:rFonts w:asciiTheme="majorBidi" w:hAnsiTheme="majorBidi" w:cstheme="majorBidi"/>
          <w:szCs w:val="28"/>
        </w:rPr>
        <w:t xml:space="preserve"> 19</w:t>
      </w:r>
      <w:r w:rsidRPr="006E363C">
        <w:rPr>
          <w:rFonts w:asciiTheme="majorBidi" w:hAnsiTheme="majorBidi" w:cstheme="majorBidi"/>
          <w:b/>
          <w:szCs w:val="28"/>
        </w:rPr>
        <w:t>,</w:t>
      </w:r>
      <w:r w:rsidRPr="006E363C">
        <w:rPr>
          <w:rFonts w:asciiTheme="majorBidi" w:hAnsiTheme="majorBidi" w:cstheme="majorBidi"/>
          <w:szCs w:val="28"/>
        </w:rPr>
        <w:t xml:space="preserve"> 509-524.</w:t>
      </w:r>
    </w:p>
    <w:p w:rsidR="006E363C" w:rsidRPr="006E363C" w:rsidRDefault="006E363C"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Lusty, E., Poznanski, S. M., Kwofie, K., Mandur, T. S., Lee, D. A., Richards, C. D., et al. </w:t>
      </w:r>
      <w:r w:rsidRPr="006E363C">
        <w:rPr>
          <w:rFonts w:asciiTheme="majorBidi" w:hAnsiTheme="majorBidi" w:cstheme="majorBidi"/>
          <w:szCs w:val="28"/>
        </w:rPr>
        <w:t xml:space="preserve">2017. IL-18/IL-15/IL-12 synergy induces elevated and prolonged IFN-γ production by ex vivo expanded NK cells which is not due to enhanced STAT4 activation. </w:t>
      </w:r>
      <w:r w:rsidRPr="006E363C">
        <w:rPr>
          <w:rFonts w:asciiTheme="majorBidi" w:hAnsiTheme="majorBidi" w:cstheme="majorBidi"/>
          <w:i/>
          <w:szCs w:val="28"/>
        </w:rPr>
        <w:t>Mol Immunol,</w:t>
      </w:r>
      <w:r w:rsidRPr="006E363C">
        <w:rPr>
          <w:rFonts w:asciiTheme="majorBidi" w:hAnsiTheme="majorBidi" w:cstheme="majorBidi"/>
          <w:szCs w:val="28"/>
        </w:rPr>
        <w:t xml:space="preserve"> 88</w:t>
      </w:r>
      <w:r w:rsidRPr="006E363C">
        <w:rPr>
          <w:rFonts w:asciiTheme="majorBidi" w:hAnsiTheme="majorBidi" w:cstheme="majorBidi"/>
          <w:b/>
          <w:szCs w:val="28"/>
        </w:rPr>
        <w:t>,</w:t>
      </w:r>
      <w:r w:rsidRPr="006E363C">
        <w:rPr>
          <w:rFonts w:asciiTheme="majorBidi" w:hAnsiTheme="majorBidi" w:cstheme="majorBidi"/>
          <w:szCs w:val="28"/>
        </w:rPr>
        <w:t xml:space="preserve"> 138-147.</w:t>
      </w:r>
    </w:p>
    <w:p w:rsidR="006E363C" w:rsidRPr="006E363C" w:rsidRDefault="006E363C" w:rsidP="006E363C">
      <w:pPr>
        <w:pStyle w:val="EndNoteBibliography"/>
        <w:numPr>
          <w:ilvl w:val="0"/>
          <w:numId w:val="1"/>
        </w:numPr>
        <w:spacing w:before="120" w:after="120"/>
        <w:ind w:left="0" w:firstLine="270"/>
        <w:rPr>
          <w:rFonts w:asciiTheme="majorBidi" w:hAnsiTheme="majorBidi" w:cstheme="majorBidi"/>
          <w:szCs w:val="28"/>
        </w:rPr>
      </w:pPr>
      <w:r w:rsidRPr="006E363C">
        <w:rPr>
          <w:rFonts w:asciiTheme="majorBidi" w:hAnsiTheme="majorBidi" w:cstheme="majorBidi"/>
          <w:b/>
          <w:szCs w:val="28"/>
        </w:rPr>
        <w:t xml:space="preserve">Vlachogiannis, N. I., Gatsiou, A., Silvestris, D. A., Stamatelopoulos, K., Tektonidou, M. G., Gallo, A., et al. </w:t>
      </w:r>
      <w:r w:rsidRPr="006E363C">
        <w:rPr>
          <w:rFonts w:asciiTheme="majorBidi" w:hAnsiTheme="majorBidi" w:cstheme="majorBidi"/>
          <w:szCs w:val="28"/>
        </w:rPr>
        <w:t xml:space="preserve">2020. Increased adenosine-to-inosine RNA editing in rheumatoid arthritis. </w:t>
      </w:r>
      <w:r w:rsidRPr="006E363C">
        <w:rPr>
          <w:rFonts w:asciiTheme="majorBidi" w:hAnsiTheme="majorBidi" w:cstheme="majorBidi"/>
          <w:i/>
          <w:szCs w:val="28"/>
        </w:rPr>
        <w:t>J Autoimmun,</w:t>
      </w:r>
      <w:r w:rsidRPr="006E363C">
        <w:rPr>
          <w:rFonts w:asciiTheme="majorBidi" w:hAnsiTheme="majorBidi" w:cstheme="majorBidi"/>
          <w:szCs w:val="28"/>
        </w:rPr>
        <w:t xml:space="preserve"> 106</w:t>
      </w:r>
      <w:r w:rsidRPr="006E363C">
        <w:rPr>
          <w:rFonts w:asciiTheme="majorBidi" w:hAnsiTheme="majorBidi" w:cstheme="majorBidi"/>
          <w:b/>
          <w:szCs w:val="28"/>
        </w:rPr>
        <w:t>,</w:t>
      </w:r>
      <w:r w:rsidRPr="006E363C">
        <w:rPr>
          <w:rFonts w:asciiTheme="majorBidi" w:hAnsiTheme="majorBidi" w:cstheme="majorBidi"/>
          <w:szCs w:val="28"/>
        </w:rPr>
        <w:t xml:space="preserve"> 102329.</w:t>
      </w:r>
    </w:p>
    <w:p w:rsidR="00D77082" w:rsidRPr="006E363C" w:rsidRDefault="00D77082" w:rsidP="006E363C">
      <w:pPr>
        <w:spacing w:before="120" w:after="120" w:line="360" w:lineRule="auto"/>
        <w:ind w:firstLine="540"/>
        <w:jc w:val="both"/>
        <w:rPr>
          <w:rFonts w:asciiTheme="majorBidi" w:hAnsiTheme="majorBidi" w:cstheme="majorBidi"/>
          <w:b/>
          <w:bCs/>
          <w:sz w:val="28"/>
          <w:szCs w:val="28"/>
        </w:rPr>
      </w:pPr>
    </w:p>
    <w:sectPr w:rsidR="00D77082" w:rsidRPr="006E363C" w:rsidSect="006E363C">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91D6B"/>
    <w:multiLevelType w:val="hybridMultilevel"/>
    <w:tmpl w:val="904AF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4F"/>
    <w:rsid w:val="001676E6"/>
    <w:rsid w:val="001F124F"/>
    <w:rsid w:val="00401318"/>
    <w:rsid w:val="006E363C"/>
    <w:rsid w:val="00A01C6A"/>
    <w:rsid w:val="00A778D4"/>
    <w:rsid w:val="00BA2172"/>
    <w:rsid w:val="00D77082"/>
    <w:rsid w:val="00F14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Char"/>
    <w:rsid w:val="00D77082"/>
    <w:pPr>
      <w:spacing w:line="360" w:lineRule="auto"/>
      <w:jc w:val="both"/>
    </w:pPr>
    <w:rPr>
      <w:rFonts w:ascii="Times New Roman" w:eastAsiaTheme="minorEastAsia" w:hAnsi="Times New Roman" w:cs="Times New Roman"/>
      <w:noProof/>
      <w:sz w:val="28"/>
      <w:lang w:bidi="ar-EG"/>
    </w:rPr>
  </w:style>
  <w:style w:type="character" w:customStyle="1" w:styleId="EndNoteBibliographyChar">
    <w:name w:val="EndNote Bibliography Char"/>
    <w:basedOn w:val="a0"/>
    <w:link w:val="EndNoteBibliography"/>
    <w:rsid w:val="00D77082"/>
    <w:rPr>
      <w:rFonts w:ascii="Times New Roman" w:eastAsiaTheme="minorEastAsia" w:hAnsi="Times New Roman" w:cs="Times New Roman"/>
      <w:noProof/>
      <w:sz w:val="28"/>
      <w:lang w:bidi="ar-EG"/>
    </w:rPr>
  </w:style>
  <w:style w:type="paragraph" w:styleId="a3">
    <w:name w:val="Title"/>
    <w:basedOn w:val="a"/>
    <w:next w:val="a"/>
    <w:link w:val="Char"/>
    <w:uiPriority w:val="10"/>
    <w:qFormat/>
    <w:rsid w:val="00A01C6A"/>
    <w:pPr>
      <w:spacing w:before="120" w:after="120"/>
      <w:jc w:val="center"/>
    </w:pPr>
    <w:rPr>
      <w:rFonts w:asciiTheme="majorBidi" w:eastAsia="Times New Roman" w:hAnsiTheme="majorBidi" w:cs="Times New Roman"/>
      <w:b/>
      <w:color w:val="000000" w:themeColor="text1"/>
      <w:sz w:val="48"/>
      <w:szCs w:val="48"/>
      <w:lang w:bidi="ar-EG"/>
    </w:rPr>
  </w:style>
  <w:style w:type="character" w:customStyle="1" w:styleId="Char">
    <w:name w:val="العنوان Char"/>
    <w:basedOn w:val="a0"/>
    <w:link w:val="a3"/>
    <w:uiPriority w:val="10"/>
    <w:rsid w:val="00A01C6A"/>
    <w:rPr>
      <w:rFonts w:asciiTheme="majorBidi" w:eastAsia="Times New Roman" w:hAnsiTheme="majorBidi" w:cs="Times New Roman"/>
      <w:b/>
      <w:color w:val="000000" w:themeColor="text1"/>
      <w:sz w:val="48"/>
      <w:szCs w:val="48"/>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Char"/>
    <w:rsid w:val="00D77082"/>
    <w:pPr>
      <w:spacing w:line="360" w:lineRule="auto"/>
      <w:jc w:val="both"/>
    </w:pPr>
    <w:rPr>
      <w:rFonts w:ascii="Times New Roman" w:eastAsiaTheme="minorEastAsia" w:hAnsi="Times New Roman" w:cs="Times New Roman"/>
      <w:noProof/>
      <w:sz w:val="28"/>
      <w:lang w:bidi="ar-EG"/>
    </w:rPr>
  </w:style>
  <w:style w:type="character" w:customStyle="1" w:styleId="EndNoteBibliographyChar">
    <w:name w:val="EndNote Bibliography Char"/>
    <w:basedOn w:val="a0"/>
    <w:link w:val="EndNoteBibliography"/>
    <w:rsid w:val="00D77082"/>
    <w:rPr>
      <w:rFonts w:ascii="Times New Roman" w:eastAsiaTheme="minorEastAsia" w:hAnsi="Times New Roman" w:cs="Times New Roman"/>
      <w:noProof/>
      <w:sz w:val="28"/>
      <w:lang w:bidi="ar-EG"/>
    </w:rPr>
  </w:style>
  <w:style w:type="paragraph" w:styleId="a3">
    <w:name w:val="Title"/>
    <w:basedOn w:val="a"/>
    <w:next w:val="a"/>
    <w:link w:val="Char"/>
    <w:uiPriority w:val="10"/>
    <w:qFormat/>
    <w:rsid w:val="00A01C6A"/>
    <w:pPr>
      <w:spacing w:before="120" w:after="120"/>
      <w:jc w:val="center"/>
    </w:pPr>
    <w:rPr>
      <w:rFonts w:asciiTheme="majorBidi" w:eastAsia="Times New Roman" w:hAnsiTheme="majorBidi" w:cs="Times New Roman"/>
      <w:b/>
      <w:color w:val="000000" w:themeColor="text1"/>
      <w:sz w:val="48"/>
      <w:szCs w:val="48"/>
      <w:lang w:bidi="ar-EG"/>
    </w:rPr>
  </w:style>
  <w:style w:type="character" w:customStyle="1" w:styleId="Char">
    <w:name w:val="العنوان Char"/>
    <w:basedOn w:val="a0"/>
    <w:link w:val="a3"/>
    <w:uiPriority w:val="10"/>
    <w:rsid w:val="00A01C6A"/>
    <w:rPr>
      <w:rFonts w:asciiTheme="majorBidi" w:eastAsia="Times New Roman" w:hAnsiTheme="majorBidi" w:cs="Times New Roman"/>
      <w:b/>
      <w:color w:val="000000" w:themeColor="text1"/>
      <w:sz w:val="48"/>
      <w:szCs w:val="4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2503</Words>
  <Characters>14271</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target</dc:creator>
  <cp:keywords/>
  <dc:description/>
  <cp:lastModifiedBy>target</cp:lastModifiedBy>
  <cp:revision>2</cp:revision>
  <dcterms:created xsi:type="dcterms:W3CDTF">2024-09-25T18:15:00Z</dcterms:created>
  <dcterms:modified xsi:type="dcterms:W3CDTF">2024-09-25T19:16:00Z</dcterms:modified>
</cp:coreProperties>
</file>